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E0D" w14:textId="7CDD6617" w:rsidR="00FF3204" w:rsidRPr="000F4BE2" w:rsidRDefault="7D5F9DE3" w:rsidP="000F4BE2">
      <w:pPr>
        <w:pStyle w:val="Ttulo1"/>
        <w:numPr>
          <w:ilvl w:val="0"/>
          <w:numId w:val="13"/>
        </w:numPr>
        <w:rPr>
          <w:rFonts w:ascii="Arial" w:eastAsia="Aptos" w:hAnsi="Arial" w:cs="Arial"/>
          <w:sz w:val="28"/>
          <w:szCs w:val="28"/>
        </w:rPr>
      </w:pPr>
      <w:r w:rsidRPr="00DA1AC9">
        <w:rPr>
          <w:rFonts w:ascii="Arial" w:eastAsia="Aptos" w:hAnsi="Arial" w:cs="Arial"/>
          <w:sz w:val="28"/>
          <w:szCs w:val="28"/>
        </w:rPr>
        <w:t>Información del Proyecto TI</w:t>
      </w:r>
    </w:p>
    <w:tbl>
      <w:tblPr>
        <w:tblStyle w:val="Tablaconcuadrcula"/>
        <w:tblW w:w="8340" w:type="dxa"/>
        <w:tblInd w:w="59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45"/>
        <w:gridCol w:w="1905"/>
        <w:gridCol w:w="1515"/>
        <w:gridCol w:w="1875"/>
      </w:tblGrid>
      <w:tr w:rsidR="4842748C" w:rsidRPr="00DA1AC9" w14:paraId="3515F5F1" w14:textId="77777777" w:rsidTr="00DA1AC9">
        <w:trPr>
          <w:trHeight w:val="300"/>
        </w:trPr>
        <w:tc>
          <w:tcPr>
            <w:tcW w:w="3045" w:type="dxa"/>
            <w:tcBorders>
              <w:top w:val="single" w:sz="6" w:space="0" w:color="auto"/>
              <w:left w:val="single" w:sz="6" w:space="0" w:color="auto"/>
            </w:tcBorders>
            <w:tcMar>
              <w:left w:w="105" w:type="dxa"/>
              <w:right w:w="105" w:type="dxa"/>
            </w:tcMar>
          </w:tcPr>
          <w:p w14:paraId="6D6E27E3" w14:textId="792008DD" w:rsidR="4842748C" w:rsidRPr="00DA1AC9" w:rsidRDefault="4842748C" w:rsidP="4842748C">
            <w:pPr>
              <w:spacing w:line="259" w:lineRule="auto"/>
              <w:rPr>
                <w:rFonts w:ascii="Arial" w:eastAsia="Aptos" w:hAnsi="Arial" w:cs="Arial"/>
                <w:lang w:val="es-ES"/>
              </w:rPr>
            </w:pPr>
            <w:r w:rsidRPr="00DA1AC9">
              <w:rPr>
                <w:rFonts w:ascii="Arial" w:eastAsia="Aptos" w:hAnsi="Arial" w:cs="Arial"/>
                <w:b/>
                <w:bCs/>
                <w:lang w:val="es-ES"/>
              </w:rPr>
              <w:t>Campo</w:t>
            </w:r>
          </w:p>
        </w:tc>
        <w:tc>
          <w:tcPr>
            <w:tcW w:w="5295" w:type="dxa"/>
            <w:gridSpan w:val="3"/>
            <w:tcBorders>
              <w:top w:val="single" w:sz="6" w:space="0" w:color="auto"/>
              <w:right w:val="single" w:sz="6" w:space="0" w:color="auto"/>
            </w:tcBorders>
            <w:tcMar>
              <w:left w:w="105" w:type="dxa"/>
              <w:right w:w="105" w:type="dxa"/>
            </w:tcMar>
          </w:tcPr>
          <w:p w14:paraId="0DB6DF93" w14:textId="4792E18A" w:rsidR="4842748C" w:rsidRPr="00DA1AC9" w:rsidRDefault="4842748C" w:rsidP="4842748C">
            <w:pPr>
              <w:spacing w:line="259" w:lineRule="auto"/>
              <w:rPr>
                <w:rFonts w:ascii="Arial" w:eastAsia="Aptos" w:hAnsi="Arial" w:cs="Arial"/>
                <w:lang w:val="es-ES"/>
              </w:rPr>
            </w:pPr>
            <w:r w:rsidRPr="00DA1AC9">
              <w:rPr>
                <w:rFonts w:ascii="Arial" w:eastAsia="Aptos" w:hAnsi="Arial" w:cs="Arial"/>
                <w:b/>
                <w:bCs/>
                <w:lang w:val="es-ES"/>
              </w:rPr>
              <w:t>Información</w:t>
            </w:r>
          </w:p>
        </w:tc>
      </w:tr>
      <w:tr w:rsidR="000F4BE2" w:rsidRPr="00DA1AC9" w14:paraId="49A5424E" w14:textId="77777777" w:rsidTr="00DA1AC9">
        <w:trPr>
          <w:trHeight w:val="300"/>
        </w:trPr>
        <w:tc>
          <w:tcPr>
            <w:tcW w:w="3045" w:type="dxa"/>
            <w:tcBorders>
              <w:left w:val="single" w:sz="6" w:space="0" w:color="auto"/>
            </w:tcBorders>
            <w:tcMar>
              <w:left w:w="105" w:type="dxa"/>
              <w:right w:w="105" w:type="dxa"/>
            </w:tcMar>
          </w:tcPr>
          <w:p w14:paraId="76AA1E98" w14:textId="139BBABA" w:rsidR="000F4BE2" w:rsidRPr="00DA1AC9" w:rsidRDefault="000F4BE2" w:rsidP="000F4BE2">
            <w:pPr>
              <w:rPr>
                <w:rFonts w:ascii="Arial" w:eastAsia="Aptos" w:hAnsi="Arial" w:cs="Arial"/>
                <w:lang w:val="es-ES"/>
              </w:rPr>
            </w:pPr>
            <w:r w:rsidRPr="00DA1AC9">
              <w:rPr>
                <w:rFonts w:ascii="Arial" w:eastAsia="Aptos" w:hAnsi="Arial" w:cs="Arial"/>
                <w:lang w:val="es-ES"/>
              </w:rPr>
              <w:t>Fecha del Diagnostico</w:t>
            </w:r>
          </w:p>
        </w:tc>
        <w:tc>
          <w:tcPr>
            <w:tcW w:w="5295" w:type="dxa"/>
            <w:gridSpan w:val="3"/>
            <w:tcBorders>
              <w:top w:val="single" w:sz="6" w:space="0" w:color="auto"/>
              <w:right w:val="single" w:sz="6" w:space="0" w:color="auto"/>
            </w:tcBorders>
            <w:tcMar>
              <w:left w:w="105" w:type="dxa"/>
              <w:right w:w="105" w:type="dxa"/>
            </w:tcMar>
          </w:tcPr>
          <w:p w14:paraId="53130AD0" w14:textId="7475EA50" w:rsidR="000F4BE2" w:rsidRPr="00DA1AC9" w:rsidRDefault="000F4BE2" w:rsidP="000F4BE2">
            <w:pPr>
              <w:rPr>
                <w:rFonts w:ascii="Arial" w:eastAsia="Aptos" w:hAnsi="Arial" w:cs="Arial"/>
                <w:lang w:val="es-ES"/>
              </w:rPr>
            </w:pPr>
            <w:r w:rsidRPr="00F54A31">
              <w:rPr>
                <w:rFonts w:ascii="Arial" w:eastAsia="Aptos" w:hAnsi="Arial" w:cs="Arial"/>
              </w:rPr>
              <w:t>14/04/2026</w:t>
            </w:r>
          </w:p>
        </w:tc>
      </w:tr>
      <w:tr w:rsidR="000F4BE2" w:rsidRPr="00DA1AC9" w14:paraId="12D7BEDD" w14:textId="77777777" w:rsidTr="00DA1AC9">
        <w:trPr>
          <w:trHeight w:val="300"/>
        </w:trPr>
        <w:tc>
          <w:tcPr>
            <w:tcW w:w="3045" w:type="dxa"/>
            <w:tcBorders>
              <w:left w:val="single" w:sz="6" w:space="0" w:color="auto"/>
            </w:tcBorders>
            <w:tcMar>
              <w:left w:w="105" w:type="dxa"/>
              <w:right w:w="105" w:type="dxa"/>
            </w:tcMar>
          </w:tcPr>
          <w:p w14:paraId="1C7A56D1" w14:textId="1B0F1C24"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Código del proyecto</w:t>
            </w:r>
          </w:p>
          <w:p w14:paraId="55FCC366" w14:textId="03CF0782"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(REQ-NO.)</w:t>
            </w:r>
          </w:p>
        </w:tc>
        <w:tc>
          <w:tcPr>
            <w:tcW w:w="5295" w:type="dxa"/>
            <w:gridSpan w:val="3"/>
            <w:tcBorders>
              <w:right w:val="single" w:sz="6" w:space="0" w:color="auto"/>
            </w:tcBorders>
            <w:tcMar>
              <w:left w:w="105" w:type="dxa"/>
              <w:right w:w="105" w:type="dxa"/>
            </w:tcMar>
          </w:tcPr>
          <w:p w14:paraId="5A726B18" w14:textId="6AAAFD17" w:rsidR="000F4BE2" w:rsidRPr="00DA1AC9" w:rsidRDefault="000F4BE2" w:rsidP="000F4BE2">
            <w:pPr>
              <w:spacing w:line="259" w:lineRule="auto"/>
              <w:rPr>
                <w:rFonts w:ascii="Arial" w:eastAsia="Aptos" w:hAnsi="Arial" w:cs="Arial"/>
                <w:lang w:val="es-ES"/>
              </w:rPr>
            </w:pPr>
            <w:r w:rsidRPr="00F54A31">
              <w:rPr>
                <w:rFonts w:ascii="Arial" w:eastAsia="Aptos" w:hAnsi="Arial" w:cs="Arial"/>
              </w:rPr>
              <w:t>80138</w:t>
            </w:r>
          </w:p>
        </w:tc>
      </w:tr>
      <w:tr w:rsidR="000F4BE2" w:rsidRPr="00DA1AC9" w14:paraId="7FA2CD49" w14:textId="77777777" w:rsidTr="00DA1AC9">
        <w:trPr>
          <w:trHeight w:val="300"/>
        </w:trPr>
        <w:tc>
          <w:tcPr>
            <w:tcW w:w="3045" w:type="dxa"/>
            <w:tcBorders>
              <w:left w:val="single" w:sz="6" w:space="0" w:color="auto"/>
            </w:tcBorders>
            <w:tcMar>
              <w:left w:w="105" w:type="dxa"/>
              <w:right w:w="105" w:type="dxa"/>
            </w:tcMar>
          </w:tcPr>
          <w:p w14:paraId="675D8A79" w14:textId="07704F72"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Fecha del Requerimiento</w:t>
            </w:r>
          </w:p>
        </w:tc>
        <w:tc>
          <w:tcPr>
            <w:tcW w:w="5295" w:type="dxa"/>
            <w:gridSpan w:val="3"/>
            <w:tcBorders>
              <w:right w:val="single" w:sz="6" w:space="0" w:color="auto"/>
            </w:tcBorders>
            <w:tcMar>
              <w:left w:w="105" w:type="dxa"/>
              <w:right w:w="105" w:type="dxa"/>
            </w:tcMar>
          </w:tcPr>
          <w:p w14:paraId="332AD331" w14:textId="3CBC4947" w:rsidR="000F4BE2" w:rsidRPr="00DA1AC9" w:rsidRDefault="000F4BE2" w:rsidP="000F4BE2">
            <w:pPr>
              <w:spacing w:line="259" w:lineRule="auto"/>
              <w:rPr>
                <w:rFonts w:ascii="Arial" w:eastAsia="Aptos" w:hAnsi="Arial" w:cs="Arial"/>
              </w:rPr>
            </w:pPr>
            <w:r w:rsidRPr="00F54A31">
              <w:rPr>
                <w:rFonts w:ascii="Arial" w:eastAsia="Aptos" w:hAnsi="Arial" w:cs="Arial"/>
              </w:rPr>
              <w:t>13/04/2026</w:t>
            </w:r>
          </w:p>
        </w:tc>
      </w:tr>
      <w:tr w:rsidR="000F4BE2" w:rsidRPr="00DA1AC9" w14:paraId="02C6FBE0" w14:textId="77777777" w:rsidTr="00DA1AC9">
        <w:trPr>
          <w:trHeight w:val="300"/>
        </w:trPr>
        <w:tc>
          <w:tcPr>
            <w:tcW w:w="3045" w:type="dxa"/>
            <w:tcBorders>
              <w:left w:val="single" w:sz="6" w:space="0" w:color="auto"/>
            </w:tcBorders>
            <w:tcMar>
              <w:left w:w="105" w:type="dxa"/>
              <w:right w:w="105" w:type="dxa"/>
            </w:tcMar>
          </w:tcPr>
          <w:p w14:paraId="17725F84" w14:textId="26F46001"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Nombre del proyecto</w:t>
            </w:r>
          </w:p>
        </w:tc>
        <w:tc>
          <w:tcPr>
            <w:tcW w:w="5295" w:type="dxa"/>
            <w:gridSpan w:val="3"/>
            <w:tcBorders>
              <w:right w:val="single" w:sz="6" w:space="0" w:color="auto"/>
            </w:tcBorders>
            <w:tcMar>
              <w:left w:w="105" w:type="dxa"/>
              <w:right w:w="105" w:type="dxa"/>
            </w:tcMar>
          </w:tcPr>
          <w:p w14:paraId="5C6161CA" w14:textId="1E53EE2E" w:rsidR="000F4BE2" w:rsidRPr="00DA1AC9" w:rsidRDefault="000F4BE2" w:rsidP="000F4BE2">
            <w:pPr>
              <w:spacing w:line="259" w:lineRule="auto"/>
              <w:rPr>
                <w:rFonts w:ascii="Arial" w:eastAsia="Aptos" w:hAnsi="Arial" w:cs="Arial"/>
                <w:lang w:val="es-ES"/>
              </w:rPr>
            </w:pPr>
            <w:r w:rsidRPr="00F54A31">
              <w:rPr>
                <w:rFonts w:ascii="Arial" w:eastAsia="Aptos" w:hAnsi="Arial" w:cs="Arial"/>
              </w:rPr>
              <w:t>Reporte Regalías</w:t>
            </w:r>
          </w:p>
        </w:tc>
      </w:tr>
      <w:tr w:rsidR="000F4BE2" w:rsidRPr="00DA1AC9" w14:paraId="19FA1CCA" w14:textId="77777777" w:rsidTr="00DA1AC9">
        <w:trPr>
          <w:trHeight w:val="300"/>
        </w:trPr>
        <w:tc>
          <w:tcPr>
            <w:tcW w:w="3045" w:type="dxa"/>
            <w:tcBorders>
              <w:left w:val="single" w:sz="6" w:space="0" w:color="auto"/>
            </w:tcBorders>
            <w:tcMar>
              <w:left w:w="105" w:type="dxa"/>
              <w:right w:w="105" w:type="dxa"/>
            </w:tcMar>
          </w:tcPr>
          <w:p w14:paraId="4D8FCFDC" w14:textId="49C30F9A"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Dependencia solicitante</w:t>
            </w:r>
          </w:p>
        </w:tc>
        <w:tc>
          <w:tcPr>
            <w:tcW w:w="5295" w:type="dxa"/>
            <w:gridSpan w:val="3"/>
            <w:tcBorders>
              <w:right w:val="single" w:sz="6" w:space="0" w:color="auto"/>
            </w:tcBorders>
            <w:tcMar>
              <w:left w:w="105" w:type="dxa"/>
              <w:right w:w="105" w:type="dxa"/>
            </w:tcMar>
          </w:tcPr>
          <w:p w14:paraId="12FDDB89" w14:textId="14E515D5" w:rsidR="000F4BE2" w:rsidRPr="00DA1AC9" w:rsidRDefault="000F4BE2" w:rsidP="000F4BE2">
            <w:pPr>
              <w:spacing w:line="259" w:lineRule="auto"/>
              <w:rPr>
                <w:rFonts w:ascii="Arial" w:eastAsia="Aptos" w:hAnsi="Arial" w:cs="Arial"/>
                <w:lang w:val="es-ES"/>
              </w:rPr>
            </w:pPr>
            <w:r w:rsidRPr="00F54A31">
              <w:rPr>
                <w:rFonts w:ascii="Arial" w:eastAsia="Aptos" w:hAnsi="Arial" w:cs="Arial"/>
              </w:rPr>
              <w:t>Oficina Asesora de Planeación</w:t>
            </w:r>
          </w:p>
        </w:tc>
      </w:tr>
      <w:tr w:rsidR="000F4BE2" w:rsidRPr="00DA1AC9" w14:paraId="5B930081" w14:textId="77777777" w:rsidTr="00DA1AC9">
        <w:trPr>
          <w:trHeight w:val="300"/>
        </w:trPr>
        <w:tc>
          <w:tcPr>
            <w:tcW w:w="3045" w:type="dxa"/>
            <w:tcBorders>
              <w:left w:val="single" w:sz="6" w:space="0" w:color="auto"/>
            </w:tcBorders>
            <w:tcMar>
              <w:left w:w="105" w:type="dxa"/>
              <w:right w:w="105" w:type="dxa"/>
            </w:tcMar>
          </w:tcPr>
          <w:p w14:paraId="35D1FD88" w14:textId="4B0B54B5"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 xml:space="preserve">Subdirector / </w:t>
            </w:r>
            <w:proofErr w:type="gramStart"/>
            <w:r w:rsidRPr="00DA1AC9">
              <w:rPr>
                <w:rFonts w:ascii="Arial" w:eastAsia="Aptos" w:hAnsi="Arial" w:cs="Arial"/>
                <w:lang w:val="es-ES"/>
              </w:rPr>
              <w:t>Jefe</w:t>
            </w:r>
            <w:proofErr w:type="gramEnd"/>
            <w:r w:rsidRPr="00DA1AC9">
              <w:rPr>
                <w:rFonts w:ascii="Arial" w:eastAsia="Aptos" w:hAnsi="Arial" w:cs="Arial"/>
                <w:lang w:val="es-ES"/>
              </w:rPr>
              <w:t xml:space="preserve"> de Oficina</w:t>
            </w:r>
          </w:p>
        </w:tc>
        <w:tc>
          <w:tcPr>
            <w:tcW w:w="5295" w:type="dxa"/>
            <w:gridSpan w:val="3"/>
            <w:tcBorders>
              <w:right w:val="single" w:sz="6" w:space="0" w:color="auto"/>
            </w:tcBorders>
            <w:tcMar>
              <w:left w:w="105" w:type="dxa"/>
              <w:right w:w="105" w:type="dxa"/>
            </w:tcMar>
          </w:tcPr>
          <w:p w14:paraId="7F30599D" w14:textId="33834BEB" w:rsidR="000F4BE2" w:rsidRPr="00DA1AC9" w:rsidRDefault="000F4BE2" w:rsidP="000F4BE2">
            <w:pPr>
              <w:spacing w:line="259" w:lineRule="auto"/>
              <w:rPr>
                <w:rFonts w:ascii="Arial" w:eastAsia="Aptos" w:hAnsi="Arial" w:cs="Arial"/>
                <w:lang w:val="es-ES"/>
              </w:rPr>
            </w:pPr>
            <w:r w:rsidRPr="00F54A31">
              <w:rPr>
                <w:rFonts w:ascii="Arial" w:eastAsia="Aptos" w:hAnsi="Arial" w:cs="Arial"/>
              </w:rPr>
              <w:t>Jesús Cristobal Ruiz Torres</w:t>
            </w:r>
          </w:p>
        </w:tc>
      </w:tr>
      <w:tr w:rsidR="000F4BE2" w:rsidRPr="00DA1AC9" w14:paraId="4D61D91E" w14:textId="77777777" w:rsidTr="00DA1AC9">
        <w:trPr>
          <w:trHeight w:val="300"/>
        </w:trPr>
        <w:tc>
          <w:tcPr>
            <w:tcW w:w="3045" w:type="dxa"/>
            <w:tcBorders>
              <w:left w:val="single" w:sz="6" w:space="0" w:color="auto"/>
            </w:tcBorders>
            <w:tcMar>
              <w:left w:w="105" w:type="dxa"/>
              <w:right w:w="105" w:type="dxa"/>
            </w:tcMar>
          </w:tcPr>
          <w:p w14:paraId="42F70EF5" w14:textId="0BA3841B" w:rsidR="000F4BE2" w:rsidRPr="00DA1AC9" w:rsidRDefault="000F4BE2" w:rsidP="000F4BE2">
            <w:pPr>
              <w:rPr>
                <w:rFonts w:ascii="Arial" w:eastAsia="Aptos" w:hAnsi="Arial" w:cs="Arial"/>
                <w:lang w:val="es-ES"/>
              </w:rPr>
            </w:pPr>
            <w:r w:rsidRPr="00DA1AC9">
              <w:rPr>
                <w:rFonts w:ascii="Arial" w:eastAsia="Aptos" w:hAnsi="Arial" w:cs="Arial"/>
                <w:lang w:val="es-ES"/>
              </w:rPr>
              <w:t>Grupo</w:t>
            </w:r>
          </w:p>
        </w:tc>
        <w:tc>
          <w:tcPr>
            <w:tcW w:w="5295" w:type="dxa"/>
            <w:gridSpan w:val="3"/>
            <w:tcBorders>
              <w:right w:val="single" w:sz="6" w:space="0" w:color="auto"/>
            </w:tcBorders>
            <w:tcMar>
              <w:left w:w="105" w:type="dxa"/>
              <w:right w:w="105" w:type="dxa"/>
            </w:tcMar>
          </w:tcPr>
          <w:p w14:paraId="73B761AC" w14:textId="4F045169" w:rsidR="000F4BE2" w:rsidRPr="00DA1AC9" w:rsidRDefault="000F4BE2" w:rsidP="000F4BE2">
            <w:pPr>
              <w:rPr>
                <w:rFonts w:ascii="Arial" w:eastAsia="Aptos" w:hAnsi="Arial" w:cs="Arial"/>
                <w:lang w:val="es-ES"/>
              </w:rPr>
            </w:pPr>
            <w:r w:rsidRPr="00F54A31">
              <w:rPr>
                <w:rFonts w:ascii="Arial" w:eastAsia="Aptos" w:hAnsi="Arial" w:cs="Arial"/>
              </w:rPr>
              <w:t>Oficina Asesora de Planeación</w:t>
            </w:r>
          </w:p>
        </w:tc>
      </w:tr>
      <w:tr w:rsidR="000F4BE2" w:rsidRPr="00DA1AC9" w14:paraId="6FCDDAF2" w14:textId="77777777" w:rsidTr="00DA1AC9">
        <w:trPr>
          <w:trHeight w:val="300"/>
        </w:trPr>
        <w:tc>
          <w:tcPr>
            <w:tcW w:w="3045" w:type="dxa"/>
            <w:tcBorders>
              <w:left w:val="single" w:sz="6" w:space="0" w:color="auto"/>
            </w:tcBorders>
            <w:tcMar>
              <w:left w:w="105" w:type="dxa"/>
              <w:right w:w="105" w:type="dxa"/>
            </w:tcMar>
          </w:tcPr>
          <w:p w14:paraId="2590F6CB" w14:textId="4896CE89" w:rsidR="000F4BE2" w:rsidRPr="00DA1AC9" w:rsidRDefault="000F4BE2" w:rsidP="000F4BE2">
            <w:pPr>
              <w:rPr>
                <w:rFonts w:ascii="Arial" w:eastAsia="Aptos" w:hAnsi="Arial" w:cs="Arial"/>
                <w:lang w:val="es-ES"/>
              </w:rPr>
            </w:pPr>
            <w:r w:rsidRPr="00DA1AC9">
              <w:rPr>
                <w:rFonts w:ascii="Arial" w:eastAsia="Aptos" w:hAnsi="Arial" w:cs="Arial"/>
                <w:lang w:val="es-ES"/>
              </w:rPr>
              <w:t>Coordinador</w:t>
            </w:r>
          </w:p>
        </w:tc>
        <w:tc>
          <w:tcPr>
            <w:tcW w:w="5295" w:type="dxa"/>
            <w:gridSpan w:val="3"/>
            <w:tcBorders>
              <w:right w:val="single" w:sz="6" w:space="0" w:color="auto"/>
            </w:tcBorders>
            <w:tcMar>
              <w:left w:w="105" w:type="dxa"/>
              <w:right w:w="105" w:type="dxa"/>
            </w:tcMar>
          </w:tcPr>
          <w:p w14:paraId="5110D022" w14:textId="60A7A3F6" w:rsidR="000F4BE2" w:rsidRPr="00DA1AC9" w:rsidRDefault="000F4BE2" w:rsidP="000F4BE2">
            <w:pPr>
              <w:rPr>
                <w:rFonts w:ascii="Arial" w:eastAsia="Aptos" w:hAnsi="Arial" w:cs="Arial"/>
                <w:lang w:val="es-ES"/>
              </w:rPr>
            </w:pPr>
          </w:p>
        </w:tc>
      </w:tr>
      <w:tr w:rsidR="000F4BE2" w:rsidRPr="00DA1AC9" w14:paraId="06962AA0" w14:textId="77777777" w:rsidTr="00DA1AC9">
        <w:trPr>
          <w:trHeight w:val="300"/>
        </w:trPr>
        <w:tc>
          <w:tcPr>
            <w:tcW w:w="3045" w:type="dxa"/>
            <w:tcBorders>
              <w:left w:val="single" w:sz="6" w:space="0" w:color="auto"/>
            </w:tcBorders>
            <w:tcMar>
              <w:left w:w="105" w:type="dxa"/>
              <w:right w:w="105" w:type="dxa"/>
            </w:tcMar>
          </w:tcPr>
          <w:p w14:paraId="7F3BD8A0" w14:textId="31E89CE2" w:rsidR="000F4BE2" w:rsidRPr="00DA1AC9" w:rsidRDefault="000F4BE2" w:rsidP="000F4BE2">
            <w:pPr>
              <w:rPr>
                <w:rFonts w:ascii="Arial" w:eastAsia="Aptos" w:hAnsi="Arial" w:cs="Arial"/>
                <w:lang w:val="es-ES"/>
              </w:rPr>
            </w:pPr>
            <w:r w:rsidRPr="00DA1AC9">
              <w:rPr>
                <w:rFonts w:ascii="Arial" w:eastAsia="Aptos" w:hAnsi="Arial" w:cs="Arial"/>
                <w:lang w:val="es-ES"/>
              </w:rPr>
              <w:t>Colaboradores</w:t>
            </w:r>
          </w:p>
        </w:tc>
        <w:tc>
          <w:tcPr>
            <w:tcW w:w="5295" w:type="dxa"/>
            <w:gridSpan w:val="3"/>
            <w:tcBorders>
              <w:right w:val="single" w:sz="6" w:space="0" w:color="auto"/>
            </w:tcBorders>
            <w:tcMar>
              <w:left w:w="105" w:type="dxa"/>
              <w:right w:w="105" w:type="dxa"/>
            </w:tcMar>
          </w:tcPr>
          <w:p w14:paraId="210C031B" w14:textId="73B3F738" w:rsidR="000F4BE2" w:rsidRPr="00DA1AC9" w:rsidRDefault="000F4BE2" w:rsidP="000F4BE2">
            <w:pPr>
              <w:rPr>
                <w:rFonts w:ascii="Arial" w:eastAsia="Aptos" w:hAnsi="Arial" w:cs="Arial"/>
                <w:lang w:val="es-ES"/>
              </w:rPr>
            </w:pPr>
            <w:r w:rsidRPr="00F54A31">
              <w:rPr>
                <w:rFonts w:ascii="Arial" w:eastAsia="Aptos" w:hAnsi="Arial" w:cs="Arial"/>
              </w:rPr>
              <w:t>María Alejandra Hoyos Arango</w:t>
            </w:r>
          </w:p>
        </w:tc>
      </w:tr>
      <w:tr w:rsidR="000F4BE2" w:rsidRPr="00DA1AC9" w14:paraId="727983B6" w14:textId="77777777" w:rsidTr="00DA1AC9">
        <w:trPr>
          <w:trHeight w:val="300"/>
        </w:trPr>
        <w:tc>
          <w:tcPr>
            <w:tcW w:w="3045" w:type="dxa"/>
            <w:tcBorders>
              <w:left w:val="single" w:sz="6" w:space="0" w:color="auto"/>
            </w:tcBorders>
            <w:tcMar>
              <w:left w:w="105" w:type="dxa"/>
              <w:right w:w="105" w:type="dxa"/>
            </w:tcMar>
          </w:tcPr>
          <w:p w14:paraId="28A63A00" w14:textId="5251B38D"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Tipo de iniciativa</w:t>
            </w:r>
          </w:p>
        </w:tc>
        <w:tc>
          <w:tcPr>
            <w:tcW w:w="1905" w:type="dxa"/>
            <w:tcBorders>
              <w:right w:val="single" w:sz="6" w:space="0" w:color="auto"/>
            </w:tcBorders>
            <w:tcMar>
              <w:left w:w="105" w:type="dxa"/>
              <w:right w:w="105" w:type="dxa"/>
            </w:tcMar>
          </w:tcPr>
          <w:p w14:paraId="795BB00F" w14:textId="0BFEE094" w:rsidR="000F4BE2" w:rsidRPr="00DA1AC9" w:rsidRDefault="000F4BE2" w:rsidP="000F4BE2">
            <w:pPr>
              <w:spacing w:line="259" w:lineRule="auto"/>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Hallazgo</w:t>
            </w:r>
          </w:p>
          <w:p w14:paraId="1E7D43B4" w14:textId="04F7A63C" w:rsidR="000F4BE2" w:rsidRPr="00DA1AC9" w:rsidRDefault="000F4BE2" w:rsidP="000F4BE2">
            <w:pPr>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Normativo</w:t>
            </w:r>
          </w:p>
        </w:tc>
        <w:tc>
          <w:tcPr>
            <w:tcW w:w="1515" w:type="dxa"/>
            <w:tcMar>
              <w:left w:w="105" w:type="dxa"/>
              <w:right w:w="105" w:type="dxa"/>
            </w:tcMar>
          </w:tcPr>
          <w:p w14:paraId="5FA4F9F6" w14:textId="284469AC" w:rsidR="000F4BE2" w:rsidRPr="00DA1AC9" w:rsidRDefault="000F4BE2" w:rsidP="000F4BE2">
            <w:pPr>
              <w:spacing w:line="259" w:lineRule="auto"/>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seguridad</w:t>
            </w:r>
          </w:p>
          <w:p w14:paraId="4AE6C8E8" w14:textId="3402AF81" w:rsidR="000F4BE2" w:rsidRPr="00DA1AC9" w:rsidRDefault="000F4BE2" w:rsidP="000F4BE2">
            <w:pPr>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Mejora de aplicativo </w:t>
            </w:r>
          </w:p>
        </w:tc>
        <w:tc>
          <w:tcPr>
            <w:tcW w:w="1875" w:type="dxa"/>
            <w:tcBorders>
              <w:right w:val="single" w:sz="6" w:space="0" w:color="auto"/>
            </w:tcBorders>
            <w:tcMar>
              <w:left w:w="105" w:type="dxa"/>
              <w:right w:w="105" w:type="dxa"/>
            </w:tcMar>
          </w:tcPr>
          <w:p w14:paraId="2949A778" w14:textId="4BB21586" w:rsidR="000F4BE2" w:rsidRPr="00DA1AC9" w:rsidRDefault="000F4BE2" w:rsidP="000F4BE2">
            <w:pPr>
              <w:spacing w:line="259" w:lineRule="auto"/>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Proyecto nuevo </w:t>
            </w:r>
          </w:p>
          <w:p w14:paraId="15C7DA97" w14:textId="22DF850A" w:rsidR="000F4BE2" w:rsidRPr="00DA1AC9" w:rsidRDefault="000F4BE2" w:rsidP="000F4BE2">
            <w:pPr>
              <w:spacing w:line="259" w:lineRule="auto"/>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Contingencia</w:t>
            </w:r>
          </w:p>
        </w:tc>
      </w:tr>
      <w:tr w:rsidR="000F4BE2" w:rsidRPr="00DA1AC9" w14:paraId="71C85A0A" w14:textId="77777777" w:rsidTr="00DA1AC9">
        <w:trPr>
          <w:trHeight w:val="300"/>
        </w:trPr>
        <w:tc>
          <w:tcPr>
            <w:tcW w:w="3045" w:type="dxa"/>
            <w:tcBorders>
              <w:left w:val="single" w:sz="6" w:space="0" w:color="auto"/>
            </w:tcBorders>
            <w:tcMar>
              <w:left w:w="105" w:type="dxa"/>
              <w:right w:w="105" w:type="dxa"/>
            </w:tcMar>
          </w:tcPr>
          <w:p w14:paraId="12A9E332" w14:textId="54D76AA3"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Proceso BPM asociado</w:t>
            </w:r>
          </w:p>
        </w:tc>
        <w:tc>
          <w:tcPr>
            <w:tcW w:w="5295" w:type="dxa"/>
            <w:gridSpan w:val="3"/>
            <w:tcBorders>
              <w:right w:val="single" w:sz="6" w:space="0" w:color="auto"/>
            </w:tcBorders>
            <w:tcMar>
              <w:left w:w="105" w:type="dxa"/>
              <w:right w:w="105" w:type="dxa"/>
            </w:tcMar>
          </w:tcPr>
          <w:p w14:paraId="70A574F8" w14:textId="3DE9226C" w:rsidR="000F4BE2" w:rsidRPr="00DA1AC9" w:rsidRDefault="000F4BE2" w:rsidP="000F4BE2">
            <w:pPr>
              <w:spacing w:line="259" w:lineRule="auto"/>
              <w:rPr>
                <w:rFonts w:ascii="Arial" w:eastAsia="Aptos" w:hAnsi="Arial" w:cs="Arial"/>
                <w:color w:val="808080" w:themeColor="background1" w:themeShade="80"/>
                <w:lang w:val="es-ES"/>
              </w:rPr>
            </w:pPr>
            <w:r w:rsidRPr="00F54A31">
              <w:rPr>
                <w:rFonts w:ascii="Arial" w:eastAsia="Aptos" w:hAnsi="Arial" w:cs="Arial"/>
                <w:color w:val="808080" w:themeColor="background1" w:themeShade="80"/>
              </w:rPr>
              <w:t>Direccionamiento, Planeación e Innovación</w:t>
            </w:r>
          </w:p>
        </w:tc>
      </w:tr>
      <w:tr w:rsidR="000F4BE2" w:rsidRPr="00DA1AC9" w14:paraId="0C6FDF20" w14:textId="77777777" w:rsidTr="00DA1AC9">
        <w:trPr>
          <w:trHeight w:val="300"/>
        </w:trPr>
        <w:tc>
          <w:tcPr>
            <w:tcW w:w="3045" w:type="dxa"/>
            <w:tcBorders>
              <w:left w:val="single" w:sz="6" w:space="0" w:color="auto"/>
            </w:tcBorders>
            <w:tcMar>
              <w:left w:w="105" w:type="dxa"/>
              <w:right w:w="105" w:type="dxa"/>
            </w:tcMar>
          </w:tcPr>
          <w:p w14:paraId="00691778" w14:textId="3C357008" w:rsidR="000F4BE2" w:rsidRPr="00DA1AC9" w:rsidRDefault="000F4BE2" w:rsidP="000F4BE2">
            <w:pPr>
              <w:rPr>
                <w:rFonts w:ascii="Arial" w:eastAsia="Aptos" w:hAnsi="Arial" w:cs="Arial"/>
                <w:lang w:val="es-ES"/>
              </w:rPr>
            </w:pPr>
            <w:r w:rsidRPr="00DA1AC9">
              <w:rPr>
                <w:rFonts w:ascii="Arial" w:eastAsia="Aptos" w:hAnsi="Arial" w:cs="Arial"/>
                <w:lang w:val="es-ES"/>
              </w:rPr>
              <w:t>Macroproceso</w:t>
            </w:r>
          </w:p>
        </w:tc>
        <w:tc>
          <w:tcPr>
            <w:tcW w:w="5295" w:type="dxa"/>
            <w:gridSpan w:val="3"/>
            <w:tcBorders>
              <w:right w:val="single" w:sz="6" w:space="0" w:color="auto"/>
            </w:tcBorders>
            <w:tcMar>
              <w:left w:w="105" w:type="dxa"/>
              <w:right w:w="105" w:type="dxa"/>
            </w:tcMar>
          </w:tcPr>
          <w:p w14:paraId="04A6AD19" w14:textId="33DA55F6" w:rsidR="000F4BE2" w:rsidRPr="00DA1AC9" w:rsidRDefault="000F4BE2" w:rsidP="000F4BE2">
            <w:pPr>
              <w:rPr>
                <w:rFonts w:ascii="Arial" w:eastAsia="Aptos" w:hAnsi="Arial" w:cs="Arial"/>
                <w:lang w:val="es-ES"/>
              </w:rPr>
            </w:pPr>
            <w:r w:rsidRPr="00F54A31">
              <w:rPr>
                <w:rFonts w:ascii="Arial" w:eastAsia="Aptos" w:hAnsi="Arial" w:cs="Arial"/>
              </w:rPr>
              <w:t>Direccionamiento, Planeación e Innovación</w:t>
            </w:r>
          </w:p>
        </w:tc>
      </w:tr>
      <w:tr w:rsidR="000F4BE2" w:rsidRPr="00DA1AC9" w14:paraId="5FDA5F45" w14:textId="77777777" w:rsidTr="00DA1AC9">
        <w:trPr>
          <w:trHeight w:val="300"/>
        </w:trPr>
        <w:tc>
          <w:tcPr>
            <w:tcW w:w="3045" w:type="dxa"/>
            <w:tcBorders>
              <w:left w:val="single" w:sz="6" w:space="0" w:color="auto"/>
            </w:tcBorders>
            <w:tcMar>
              <w:left w:w="105" w:type="dxa"/>
              <w:right w:w="105" w:type="dxa"/>
            </w:tcMar>
          </w:tcPr>
          <w:p w14:paraId="5CC22E20" w14:textId="5EFCA66E" w:rsidR="000F4BE2" w:rsidRPr="00DA1AC9" w:rsidRDefault="000F4BE2" w:rsidP="000F4BE2">
            <w:pPr>
              <w:rPr>
                <w:rFonts w:ascii="Arial" w:eastAsia="Aptos" w:hAnsi="Arial" w:cs="Arial"/>
                <w:lang w:val="es-ES"/>
              </w:rPr>
            </w:pPr>
            <w:r w:rsidRPr="00DA1AC9">
              <w:rPr>
                <w:rFonts w:ascii="Arial" w:eastAsia="Aptos" w:hAnsi="Arial" w:cs="Arial"/>
                <w:lang w:val="es-ES"/>
              </w:rPr>
              <w:t>Proceso</w:t>
            </w:r>
          </w:p>
        </w:tc>
        <w:tc>
          <w:tcPr>
            <w:tcW w:w="5295" w:type="dxa"/>
            <w:gridSpan w:val="3"/>
            <w:tcBorders>
              <w:right w:val="single" w:sz="6" w:space="0" w:color="auto"/>
            </w:tcBorders>
            <w:tcMar>
              <w:left w:w="105" w:type="dxa"/>
              <w:right w:w="105" w:type="dxa"/>
            </w:tcMar>
          </w:tcPr>
          <w:p w14:paraId="7F50AF78" w14:textId="5A209834" w:rsidR="000F4BE2" w:rsidRPr="00DA1AC9" w:rsidRDefault="000F4BE2" w:rsidP="000F4BE2">
            <w:pPr>
              <w:rPr>
                <w:rFonts w:ascii="Arial" w:eastAsia="Aptos" w:hAnsi="Arial" w:cs="Arial"/>
                <w:lang w:val="es-ES"/>
              </w:rPr>
            </w:pPr>
            <w:r w:rsidRPr="00F54A31">
              <w:rPr>
                <w:rFonts w:ascii="Arial" w:eastAsia="Aptos" w:hAnsi="Arial" w:cs="Arial"/>
              </w:rPr>
              <w:t>Procedimiento formulación, registro y seguimiento a proyectos de inversión</w:t>
            </w:r>
          </w:p>
        </w:tc>
      </w:tr>
      <w:tr w:rsidR="000F4BE2" w:rsidRPr="00DA1AC9" w14:paraId="53790401" w14:textId="77777777" w:rsidTr="00DA1AC9">
        <w:trPr>
          <w:trHeight w:val="300"/>
        </w:trPr>
        <w:tc>
          <w:tcPr>
            <w:tcW w:w="3045" w:type="dxa"/>
            <w:tcBorders>
              <w:left w:val="single" w:sz="6" w:space="0" w:color="auto"/>
            </w:tcBorders>
            <w:tcMar>
              <w:left w:w="105" w:type="dxa"/>
              <w:right w:w="105" w:type="dxa"/>
            </w:tcMar>
          </w:tcPr>
          <w:p w14:paraId="37E574C3" w14:textId="394173BA" w:rsidR="000F4BE2" w:rsidRPr="00DA1AC9" w:rsidRDefault="000F4BE2" w:rsidP="000F4BE2">
            <w:pPr>
              <w:rPr>
                <w:rFonts w:ascii="Arial" w:eastAsia="Aptos" w:hAnsi="Arial" w:cs="Arial"/>
                <w:color w:val="808080" w:themeColor="background1" w:themeShade="80"/>
                <w:lang w:val="es-ES"/>
              </w:rPr>
            </w:pPr>
            <w:r w:rsidRPr="00DA1AC9">
              <w:rPr>
                <w:rFonts w:ascii="Arial" w:eastAsia="Aptos" w:hAnsi="Arial" w:cs="Arial"/>
                <w:lang w:val="es-ES"/>
              </w:rPr>
              <w:t xml:space="preserve">Objetivo </w:t>
            </w:r>
            <w:r w:rsidRPr="00DA1AC9">
              <w:rPr>
                <w:rFonts w:ascii="Arial" w:eastAsia="Aptos" w:hAnsi="Arial" w:cs="Arial"/>
                <w:i/>
                <w:iCs/>
                <w:color w:val="808080" w:themeColor="background1" w:themeShade="80"/>
                <w:lang w:val="es-ES"/>
              </w:rPr>
              <w:t>(síntesis)</w:t>
            </w:r>
          </w:p>
        </w:tc>
        <w:tc>
          <w:tcPr>
            <w:tcW w:w="5295" w:type="dxa"/>
            <w:gridSpan w:val="3"/>
            <w:tcBorders>
              <w:right w:val="single" w:sz="6" w:space="0" w:color="auto"/>
            </w:tcBorders>
            <w:tcMar>
              <w:left w:w="105" w:type="dxa"/>
              <w:right w:w="105" w:type="dxa"/>
            </w:tcMar>
          </w:tcPr>
          <w:p w14:paraId="55B350D3" w14:textId="2F7BFAED" w:rsidR="000F4BE2" w:rsidRPr="00DA1AC9" w:rsidRDefault="000F4BE2" w:rsidP="000F4BE2">
            <w:pPr>
              <w:rPr>
                <w:rFonts w:ascii="Arial" w:eastAsia="Aptos" w:hAnsi="Arial" w:cs="Arial"/>
                <w:lang w:val="es-ES"/>
              </w:rPr>
            </w:pPr>
            <w:r w:rsidRPr="00F54A31">
              <w:rPr>
                <w:rFonts w:ascii="Arial" w:eastAsia="Aptos" w:hAnsi="Arial" w:cs="Arial"/>
              </w:rPr>
              <w:t>Consolidar, analizar y realizar seguimiento a la ejecución presupuestal de los recursos institucionales mediante la organización y análisis de la información financiera proveniente de diferentes fuentes.</w:t>
            </w:r>
          </w:p>
        </w:tc>
      </w:tr>
      <w:tr w:rsidR="000F4BE2" w:rsidRPr="00DA1AC9" w14:paraId="45E0D492" w14:textId="77777777" w:rsidTr="00DA1AC9">
        <w:trPr>
          <w:trHeight w:val="300"/>
        </w:trPr>
        <w:tc>
          <w:tcPr>
            <w:tcW w:w="3045" w:type="dxa"/>
            <w:tcBorders>
              <w:left w:val="single" w:sz="6" w:space="0" w:color="auto"/>
            </w:tcBorders>
            <w:tcMar>
              <w:left w:w="105" w:type="dxa"/>
              <w:right w:w="105" w:type="dxa"/>
            </w:tcMar>
          </w:tcPr>
          <w:p w14:paraId="454627CB" w14:textId="10CD72EF" w:rsidR="000F4BE2" w:rsidRPr="00DA1AC9" w:rsidRDefault="000F4BE2" w:rsidP="000F4BE2">
            <w:pPr>
              <w:rPr>
                <w:rFonts w:ascii="Arial" w:eastAsia="Aptos" w:hAnsi="Arial" w:cs="Arial"/>
                <w:color w:val="808080" w:themeColor="background1" w:themeShade="80"/>
                <w:lang w:val="es-ES"/>
              </w:rPr>
            </w:pPr>
            <w:r w:rsidRPr="00DA1AC9">
              <w:rPr>
                <w:rFonts w:ascii="Arial" w:eastAsia="Aptos" w:hAnsi="Arial" w:cs="Arial"/>
                <w:lang w:val="es-ES"/>
              </w:rPr>
              <w:t xml:space="preserve">Alcance </w:t>
            </w:r>
            <w:r w:rsidRPr="00DA1AC9">
              <w:rPr>
                <w:rFonts w:ascii="Arial" w:eastAsia="Aptos" w:hAnsi="Arial" w:cs="Arial"/>
                <w:i/>
                <w:iCs/>
                <w:color w:val="808080" w:themeColor="background1" w:themeShade="80"/>
                <w:lang w:val="es-ES"/>
              </w:rPr>
              <w:t>(síntesis)</w:t>
            </w:r>
          </w:p>
        </w:tc>
        <w:tc>
          <w:tcPr>
            <w:tcW w:w="5295" w:type="dxa"/>
            <w:gridSpan w:val="3"/>
            <w:tcBorders>
              <w:right w:val="single" w:sz="6" w:space="0" w:color="auto"/>
            </w:tcBorders>
            <w:tcMar>
              <w:left w:w="105" w:type="dxa"/>
              <w:right w:w="105" w:type="dxa"/>
            </w:tcMar>
          </w:tcPr>
          <w:p w14:paraId="47B20E06" w14:textId="42562F7D" w:rsidR="000F4BE2" w:rsidRPr="00DA1AC9" w:rsidRDefault="000F4BE2" w:rsidP="000F4BE2">
            <w:pPr>
              <w:rPr>
                <w:rFonts w:ascii="Arial" w:eastAsia="Aptos" w:hAnsi="Arial" w:cs="Arial"/>
                <w:lang w:val="es-ES"/>
              </w:rPr>
            </w:pPr>
            <w:r w:rsidRPr="00F54A31">
              <w:rPr>
                <w:rFonts w:ascii="Arial" w:eastAsia="Aptos" w:hAnsi="Arial" w:cs="Arial"/>
              </w:rPr>
              <w:t>Inicia con la recepción de archivos de ejecución presupuestal y finaliza con la generación de reportes consolidados por dependencia o proyecto para análisis y seguimiento institucional.</w:t>
            </w:r>
          </w:p>
        </w:tc>
      </w:tr>
      <w:tr w:rsidR="000F4BE2" w:rsidRPr="00DA1AC9" w14:paraId="6B33F6FB" w14:textId="77777777" w:rsidTr="00DA1AC9">
        <w:trPr>
          <w:trHeight w:val="300"/>
        </w:trPr>
        <w:tc>
          <w:tcPr>
            <w:tcW w:w="3045" w:type="dxa"/>
            <w:tcBorders>
              <w:left w:val="single" w:sz="6" w:space="0" w:color="auto"/>
            </w:tcBorders>
            <w:tcMar>
              <w:left w:w="105" w:type="dxa"/>
              <w:right w:w="105" w:type="dxa"/>
            </w:tcMar>
          </w:tcPr>
          <w:p w14:paraId="3CEAFCEC" w14:textId="5C1D73CE"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PMV evaluados</w:t>
            </w:r>
          </w:p>
        </w:tc>
        <w:tc>
          <w:tcPr>
            <w:tcW w:w="5295" w:type="dxa"/>
            <w:gridSpan w:val="3"/>
            <w:tcBorders>
              <w:right w:val="single" w:sz="6" w:space="0" w:color="auto"/>
            </w:tcBorders>
            <w:tcMar>
              <w:left w:w="105" w:type="dxa"/>
              <w:right w:w="105" w:type="dxa"/>
            </w:tcMar>
          </w:tcPr>
          <w:p w14:paraId="1A35C7AA" w14:textId="2655CA26" w:rsidR="000F4BE2" w:rsidRPr="00DA1AC9" w:rsidRDefault="000F4BE2" w:rsidP="000F4BE2">
            <w:pPr>
              <w:spacing w:line="259" w:lineRule="auto"/>
              <w:rPr>
                <w:rFonts w:ascii="Arial" w:eastAsia="Aptos" w:hAnsi="Arial" w:cs="Arial"/>
                <w:lang w:val="es-ES"/>
              </w:rPr>
            </w:pPr>
            <w:r>
              <w:rPr>
                <w:rFonts w:ascii="Arial" w:eastAsia="Aptos" w:hAnsi="Arial" w:cs="Arial"/>
                <w:color w:val="808080" w:themeColor="background1" w:themeShade="80"/>
              </w:rPr>
              <w:t>1</w:t>
            </w:r>
          </w:p>
        </w:tc>
      </w:tr>
      <w:tr w:rsidR="000F4BE2" w:rsidRPr="00DA1AC9" w14:paraId="4F2689C4" w14:textId="77777777" w:rsidTr="00DA1AC9">
        <w:trPr>
          <w:trHeight w:val="105"/>
        </w:trPr>
        <w:tc>
          <w:tcPr>
            <w:tcW w:w="3045" w:type="dxa"/>
            <w:vMerge w:val="restart"/>
            <w:tcBorders>
              <w:left w:val="single" w:sz="6" w:space="0" w:color="auto"/>
            </w:tcBorders>
            <w:tcMar>
              <w:left w:w="105" w:type="dxa"/>
              <w:right w:w="105" w:type="dxa"/>
            </w:tcMar>
          </w:tcPr>
          <w:p w14:paraId="3A6AF39D" w14:textId="3D6A0193" w:rsidR="000F4BE2" w:rsidRPr="00DA1AC9" w:rsidRDefault="000F4BE2" w:rsidP="000F4BE2">
            <w:pPr>
              <w:rPr>
                <w:rFonts w:ascii="Arial" w:eastAsia="Aptos" w:hAnsi="Arial" w:cs="Arial"/>
                <w:lang w:val="es-ES"/>
              </w:rPr>
            </w:pPr>
            <w:r w:rsidRPr="00DA1AC9">
              <w:rPr>
                <w:rFonts w:ascii="Arial" w:eastAsia="Aptos" w:hAnsi="Arial" w:cs="Arial"/>
                <w:lang w:val="es-ES"/>
              </w:rPr>
              <w:t>Cronograma estimado</w:t>
            </w:r>
          </w:p>
          <w:p w14:paraId="24915017" w14:textId="5BC00EFE" w:rsidR="000F4BE2" w:rsidRPr="00DA1AC9" w:rsidRDefault="000F4BE2" w:rsidP="000F4BE2">
            <w:pPr>
              <w:rPr>
                <w:rFonts w:ascii="Arial" w:eastAsia="Aptos" w:hAnsi="Arial" w:cs="Arial"/>
                <w:lang w:val="es-ES"/>
              </w:rPr>
            </w:pPr>
            <w:r w:rsidRPr="00DA1AC9">
              <w:rPr>
                <w:rFonts w:ascii="Arial" w:eastAsia="Aptos" w:hAnsi="Arial" w:cs="Arial"/>
                <w:lang w:val="es-ES"/>
              </w:rPr>
              <w:t>En horas x semana x semanas</w:t>
            </w:r>
          </w:p>
        </w:tc>
        <w:tc>
          <w:tcPr>
            <w:tcW w:w="1905" w:type="dxa"/>
            <w:tcBorders>
              <w:right w:val="single" w:sz="6" w:space="0" w:color="auto"/>
            </w:tcBorders>
            <w:tcMar>
              <w:left w:w="105" w:type="dxa"/>
              <w:right w:w="105" w:type="dxa"/>
            </w:tcMar>
          </w:tcPr>
          <w:p w14:paraId="3ED8317A" w14:textId="6E3041F3" w:rsidR="000F4BE2" w:rsidRPr="00DA1AC9" w:rsidRDefault="000F4BE2" w:rsidP="000F4BE2">
            <w:pPr>
              <w:rPr>
                <w:rFonts w:ascii="Arial" w:eastAsia="Aptos" w:hAnsi="Arial" w:cs="Arial"/>
                <w:lang w:val="es-ES"/>
              </w:rPr>
            </w:pPr>
            <w:r w:rsidRPr="00DA1AC9">
              <w:rPr>
                <w:rFonts w:ascii="Arial" w:eastAsia="Aptos" w:hAnsi="Arial" w:cs="Arial"/>
                <w:lang w:val="es-ES"/>
              </w:rPr>
              <w:t>Diseño y Análisis</w:t>
            </w:r>
          </w:p>
        </w:tc>
        <w:tc>
          <w:tcPr>
            <w:tcW w:w="1515" w:type="dxa"/>
            <w:tcMar>
              <w:left w:w="105" w:type="dxa"/>
              <w:right w:w="105" w:type="dxa"/>
            </w:tcMar>
          </w:tcPr>
          <w:p w14:paraId="0FD88D69" w14:textId="29A37EDC" w:rsidR="000F4BE2" w:rsidRPr="00DA1AC9" w:rsidRDefault="000F4BE2" w:rsidP="000F4BE2">
            <w:pPr>
              <w:rPr>
                <w:rFonts w:ascii="Arial" w:eastAsia="Aptos" w:hAnsi="Arial" w:cs="Arial"/>
                <w:lang w:val="es-ES"/>
              </w:rPr>
            </w:pPr>
            <w:r w:rsidRPr="00DA1AC9">
              <w:rPr>
                <w:rFonts w:ascii="Arial" w:eastAsia="Aptos" w:hAnsi="Arial" w:cs="Arial"/>
                <w:lang w:val="es-ES"/>
              </w:rPr>
              <w:t>Desarrollo</w:t>
            </w:r>
          </w:p>
        </w:tc>
        <w:tc>
          <w:tcPr>
            <w:tcW w:w="1875" w:type="dxa"/>
            <w:tcBorders>
              <w:right w:val="single" w:sz="6" w:space="0" w:color="auto"/>
            </w:tcBorders>
            <w:tcMar>
              <w:left w:w="105" w:type="dxa"/>
              <w:right w:w="105" w:type="dxa"/>
            </w:tcMar>
          </w:tcPr>
          <w:p w14:paraId="359634C9" w14:textId="382EABFA" w:rsidR="000F4BE2" w:rsidRPr="00DA1AC9" w:rsidRDefault="000F4BE2" w:rsidP="000F4BE2">
            <w:pPr>
              <w:rPr>
                <w:rFonts w:ascii="Arial" w:eastAsia="Aptos" w:hAnsi="Arial" w:cs="Arial"/>
                <w:lang w:val="es-ES"/>
              </w:rPr>
            </w:pPr>
            <w:proofErr w:type="gramStart"/>
            <w:r w:rsidRPr="00DA1AC9">
              <w:rPr>
                <w:rFonts w:ascii="Arial" w:eastAsia="Aptos" w:hAnsi="Arial" w:cs="Arial"/>
                <w:lang w:val="es-ES"/>
              </w:rPr>
              <w:t>Total</w:t>
            </w:r>
            <w:proofErr w:type="gramEnd"/>
            <w:r w:rsidRPr="00DA1AC9">
              <w:rPr>
                <w:rFonts w:ascii="Arial" w:eastAsia="Aptos" w:hAnsi="Arial" w:cs="Arial"/>
                <w:lang w:val="es-ES"/>
              </w:rPr>
              <w:t xml:space="preserve"> estimado</w:t>
            </w:r>
          </w:p>
        </w:tc>
      </w:tr>
      <w:tr w:rsidR="000F4BE2" w:rsidRPr="00DA1AC9" w14:paraId="66912585" w14:textId="77777777" w:rsidTr="00DA1AC9">
        <w:trPr>
          <w:trHeight w:val="105"/>
        </w:trPr>
        <w:tc>
          <w:tcPr>
            <w:tcW w:w="3045" w:type="dxa"/>
            <w:vMerge/>
            <w:tcBorders>
              <w:left w:val="single" w:sz="0" w:space="0" w:color="auto"/>
            </w:tcBorders>
            <w:vAlign w:val="center"/>
          </w:tcPr>
          <w:p w14:paraId="1A72AB49" w14:textId="77777777" w:rsidR="000F4BE2" w:rsidRPr="00DA1AC9" w:rsidRDefault="000F4BE2" w:rsidP="000F4BE2">
            <w:pPr>
              <w:rPr>
                <w:rFonts w:ascii="Arial" w:hAnsi="Arial" w:cs="Arial"/>
              </w:rPr>
            </w:pPr>
          </w:p>
        </w:tc>
        <w:tc>
          <w:tcPr>
            <w:tcW w:w="1905" w:type="dxa"/>
            <w:tcMar>
              <w:left w:w="105" w:type="dxa"/>
              <w:right w:w="105" w:type="dxa"/>
            </w:tcMar>
          </w:tcPr>
          <w:p w14:paraId="33939355" w14:textId="6EBE8AAC" w:rsidR="000F4BE2" w:rsidRPr="00DA1AC9" w:rsidRDefault="000F4BE2" w:rsidP="000F4BE2">
            <w:pPr>
              <w:rPr>
                <w:rFonts w:ascii="Arial" w:eastAsia="Aptos" w:hAnsi="Arial" w:cs="Arial"/>
                <w:lang w:val="es-ES"/>
              </w:rPr>
            </w:pPr>
          </w:p>
        </w:tc>
        <w:tc>
          <w:tcPr>
            <w:tcW w:w="1515" w:type="dxa"/>
            <w:tcMar>
              <w:left w:w="105" w:type="dxa"/>
              <w:right w:w="105" w:type="dxa"/>
            </w:tcMar>
          </w:tcPr>
          <w:p w14:paraId="570637A2" w14:textId="1762344E" w:rsidR="000F4BE2" w:rsidRPr="00DA1AC9" w:rsidRDefault="000F4BE2" w:rsidP="000F4BE2">
            <w:pPr>
              <w:rPr>
                <w:rFonts w:ascii="Arial" w:eastAsia="Aptos" w:hAnsi="Arial" w:cs="Arial"/>
                <w:lang w:val="es-ES"/>
              </w:rPr>
            </w:pPr>
          </w:p>
        </w:tc>
        <w:tc>
          <w:tcPr>
            <w:tcW w:w="1875" w:type="dxa"/>
            <w:tcBorders>
              <w:right w:val="single" w:sz="6" w:space="0" w:color="auto"/>
            </w:tcBorders>
            <w:tcMar>
              <w:left w:w="105" w:type="dxa"/>
              <w:right w:w="105" w:type="dxa"/>
            </w:tcMar>
          </w:tcPr>
          <w:p w14:paraId="21D7D1E2" w14:textId="5B77EDD6" w:rsidR="000F4BE2" w:rsidRPr="00DA1AC9" w:rsidRDefault="000F4BE2" w:rsidP="000F4BE2">
            <w:pPr>
              <w:rPr>
                <w:rFonts w:ascii="Arial" w:eastAsia="Aptos" w:hAnsi="Arial" w:cs="Arial"/>
                <w:lang w:val="es-ES"/>
              </w:rPr>
            </w:pPr>
          </w:p>
        </w:tc>
      </w:tr>
      <w:tr w:rsidR="000F4BE2" w:rsidRPr="00DA1AC9" w14:paraId="1E05C970" w14:textId="77777777" w:rsidTr="00DA1AC9">
        <w:trPr>
          <w:trHeight w:val="195"/>
        </w:trPr>
        <w:tc>
          <w:tcPr>
            <w:tcW w:w="3045" w:type="dxa"/>
            <w:vMerge w:val="restart"/>
            <w:tcBorders>
              <w:left w:val="single" w:sz="6" w:space="0" w:color="auto"/>
            </w:tcBorders>
            <w:tcMar>
              <w:left w:w="105" w:type="dxa"/>
              <w:right w:w="105" w:type="dxa"/>
            </w:tcMar>
          </w:tcPr>
          <w:p w14:paraId="7FF06217" w14:textId="3AC12CFC" w:rsidR="000F4BE2" w:rsidRPr="00DA1AC9" w:rsidRDefault="000F4BE2" w:rsidP="000F4BE2">
            <w:pPr>
              <w:spacing w:line="259" w:lineRule="auto"/>
              <w:rPr>
                <w:rFonts w:ascii="Arial" w:eastAsia="Aptos" w:hAnsi="Arial" w:cs="Arial"/>
                <w:lang w:val="es-ES"/>
              </w:rPr>
            </w:pPr>
            <w:r w:rsidRPr="00DA1AC9">
              <w:rPr>
                <w:rFonts w:ascii="Arial" w:eastAsia="Aptos" w:hAnsi="Arial" w:cs="Arial"/>
                <w:lang w:val="es-ES"/>
              </w:rPr>
              <w:t>Elaborado por</w:t>
            </w:r>
          </w:p>
        </w:tc>
        <w:tc>
          <w:tcPr>
            <w:tcW w:w="5295" w:type="dxa"/>
            <w:gridSpan w:val="3"/>
            <w:tcBorders>
              <w:right w:val="single" w:sz="6" w:space="0" w:color="auto"/>
            </w:tcBorders>
            <w:tcMar>
              <w:left w:w="105" w:type="dxa"/>
              <w:right w:w="105" w:type="dxa"/>
            </w:tcMar>
          </w:tcPr>
          <w:p w14:paraId="6E9E98C5" w14:textId="284B4FAE" w:rsidR="000F4BE2" w:rsidRPr="00DA1AC9" w:rsidRDefault="000F4BE2" w:rsidP="000F4BE2">
            <w:pPr>
              <w:spacing w:line="259" w:lineRule="auto"/>
              <w:rPr>
                <w:rFonts w:ascii="Arial" w:eastAsia="Aptos" w:hAnsi="Arial" w:cs="Arial"/>
                <w:color w:val="808080" w:themeColor="background1" w:themeShade="80"/>
                <w:lang w:val="es-ES"/>
              </w:rPr>
            </w:pPr>
            <w:r w:rsidRPr="00DA1AC9">
              <w:rPr>
                <w:rFonts w:ascii="Arial" w:eastAsia="Aptos" w:hAnsi="Arial" w:cs="Arial"/>
                <w:color w:val="808080" w:themeColor="background1" w:themeShade="80"/>
                <w:lang w:val="es-ES"/>
              </w:rPr>
              <w:t>OTI / Grupo</w:t>
            </w:r>
          </w:p>
        </w:tc>
      </w:tr>
      <w:tr w:rsidR="000F4BE2" w:rsidRPr="00DA1AC9" w14:paraId="6A919924" w14:textId="77777777" w:rsidTr="00DA1AC9">
        <w:trPr>
          <w:trHeight w:val="195"/>
        </w:trPr>
        <w:tc>
          <w:tcPr>
            <w:tcW w:w="3045" w:type="dxa"/>
            <w:vMerge/>
            <w:tcBorders>
              <w:left w:val="single" w:sz="0" w:space="0" w:color="auto"/>
            </w:tcBorders>
            <w:vAlign w:val="center"/>
          </w:tcPr>
          <w:p w14:paraId="1179FC7C" w14:textId="77777777" w:rsidR="000F4BE2" w:rsidRPr="00DA1AC9" w:rsidRDefault="000F4BE2" w:rsidP="000F4BE2">
            <w:pPr>
              <w:rPr>
                <w:rFonts w:ascii="Arial" w:hAnsi="Arial" w:cs="Arial"/>
              </w:rPr>
            </w:pPr>
          </w:p>
        </w:tc>
        <w:tc>
          <w:tcPr>
            <w:tcW w:w="5295" w:type="dxa"/>
            <w:gridSpan w:val="3"/>
            <w:tcBorders>
              <w:right w:val="single" w:sz="6" w:space="0" w:color="auto"/>
            </w:tcBorders>
            <w:tcMar>
              <w:left w:w="105" w:type="dxa"/>
              <w:right w:w="105" w:type="dxa"/>
            </w:tcMar>
          </w:tcPr>
          <w:p w14:paraId="18F3CF82" w14:textId="3239746E" w:rsidR="000F4BE2" w:rsidRPr="00DA1AC9" w:rsidRDefault="000F4BE2" w:rsidP="000F4BE2">
            <w:pPr>
              <w:rPr>
                <w:rFonts w:ascii="Arial" w:eastAsia="Aptos" w:hAnsi="Arial" w:cs="Arial"/>
                <w:color w:val="808080" w:themeColor="background1" w:themeShade="80"/>
                <w:lang w:val="es-ES"/>
              </w:rPr>
            </w:pPr>
            <w:r w:rsidRPr="00DA1AC9">
              <w:rPr>
                <w:rFonts w:ascii="Arial" w:eastAsia="Aptos" w:hAnsi="Arial" w:cs="Arial"/>
                <w:color w:val="808080" w:themeColor="background1" w:themeShade="80"/>
                <w:lang w:val="es-ES"/>
              </w:rPr>
              <w:t>Equipo Técnico</w:t>
            </w:r>
          </w:p>
        </w:tc>
      </w:tr>
      <w:tr w:rsidR="000F4BE2" w:rsidRPr="00DA1AC9" w14:paraId="20F047A9" w14:textId="77777777" w:rsidTr="00DA1AC9">
        <w:trPr>
          <w:trHeight w:val="195"/>
        </w:trPr>
        <w:tc>
          <w:tcPr>
            <w:tcW w:w="3045" w:type="dxa"/>
            <w:vMerge/>
            <w:tcBorders>
              <w:left w:val="single" w:sz="0" w:space="0" w:color="auto"/>
            </w:tcBorders>
            <w:vAlign w:val="center"/>
          </w:tcPr>
          <w:p w14:paraId="58057E5D" w14:textId="77777777" w:rsidR="000F4BE2" w:rsidRPr="00DA1AC9" w:rsidRDefault="000F4BE2" w:rsidP="000F4BE2">
            <w:pPr>
              <w:rPr>
                <w:rFonts w:ascii="Arial" w:hAnsi="Arial" w:cs="Arial"/>
              </w:rPr>
            </w:pPr>
          </w:p>
        </w:tc>
        <w:tc>
          <w:tcPr>
            <w:tcW w:w="5295" w:type="dxa"/>
            <w:gridSpan w:val="3"/>
            <w:tcBorders>
              <w:right w:val="single" w:sz="6" w:space="0" w:color="auto"/>
            </w:tcBorders>
            <w:tcMar>
              <w:left w:w="105" w:type="dxa"/>
              <w:right w:w="105" w:type="dxa"/>
            </w:tcMar>
          </w:tcPr>
          <w:p w14:paraId="6881FE81" w14:textId="0B59F7D0" w:rsidR="000F4BE2" w:rsidRPr="00DA1AC9" w:rsidRDefault="000F4BE2" w:rsidP="000F4BE2">
            <w:pPr>
              <w:rPr>
                <w:rFonts w:ascii="Arial" w:eastAsia="Aptos" w:hAnsi="Arial" w:cs="Arial"/>
                <w:color w:val="808080" w:themeColor="background1" w:themeShade="80"/>
                <w:lang w:val="es-ES"/>
              </w:rPr>
            </w:pPr>
            <w:r w:rsidRPr="00DA1AC9">
              <w:rPr>
                <w:rFonts w:ascii="Arial" w:eastAsia="Aptos" w:hAnsi="Arial" w:cs="Arial"/>
                <w:color w:val="808080" w:themeColor="background1" w:themeShade="80"/>
                <w:lang w:val="es-ES"/>
              </w:rPr>
              <w:t>Personas</w:t>
            </w:r>
          </w:p>
        </w:tc>
      </w:tr>
      <w:tr w:rsidR="000F4BE2" w:rsidRPr="00DA1AC9" w14:paraId="28DE19AD" w14:textId="77777777" w:rsidTr="00DA1AC9">
        <w:trPr>
          <w:trHeight w:val="300"/>
        </w:trPr>
        <w:tc>
          <w:tcPr>
            <w:tcW w:w="3045" w:type="dxa"/>
            <w:tcBorders>
              <w:left w:val="single" w:sz="6" w:space="0" w:color="auto"/>
            </w:tcBorders>
            <w:tcMar>
              <w:left w:w="105" w:type="dxa"/>
              <w:right w:w="105" w:type="dxa"/>
            </w:tcMar>
          </w:tcPr>
          <w:p w14:paraId="46252484" w14:textId="29E8E9A0" w:rsidR="000F4BE2" w:rsidRPr="00DA1AC9" w:rsidRDefault="000F4BE2" w:rsidP="000F4BE2">
            <w:pPr>
              <w:rPr>
                <w:rFonts w:ascii="Arial" w:eastAsia="Aptos" w:hAnsi="Arial" w:cs="Arial"/>
                <w:lang w:val="es-ES"/>
              </w:rPr>
            </w:pPr>
            <w:r w:rsidRPr="00DA1AC9">
              <w:rPr>
                <w:rFonts w:ascii="Arial" w:eastAsia="Aptos" w:hAnsi="Arial" w:cs="Arial"/>
                <w:lang w:val="es-ES"/>
              </w:rPr>
              <w:t>Concepto Factibilidad</w:t>
            </w:r>
          </w:p>
        </w:tc>
        <w:tc>
          <w:tcPr>
            <w:tcW w:w="5295" w:type="dxa"/>
            <w:gridSpan w:val="3"/>
            <w:tcBorders>
              <w:right w:val="single" w:sz="6" w:space="0" w:color="auto"/>
            </w:tcBorders>
            <w:tcMar>
              <w:left w:w="105" w:type="dxa"/>
              <w:right w:w="105" w:type="dxa"/>
            </w:tcMar>
          </w:tcPr>
          <w:p w14:paraId="21DD2BC1" w14:textId="385694ED" w:rsidR="000F4BE2" w:rsidRPr="00DA1AC9" w:rsidRDefault="000F4BE2" w:rsidP="000F4BE2">
            <w:pPr>
              <w:rPr>
                <w:rFonts w:ascii="Arial" w:eastAsia="Aptos" w:hAnsi="Arial" w:cs="Arial"/>
                <w:lang w:val="es-ES"/>
              </w:rPr>
            </w:pPr>
            <w:r w:rsidRPr="00DA1AC9">
              <w:rPr>
                <w:rFonts w:ascii="Segoe UI Symbol" w:eastAsia="Aptos" w:hAnsi="Segoe UI Symbol" w:cs="Segoe UI Symbol"/>
                <w:lang w:val="es-ES"/>
              </w:rPr>
              <w:t>☐</w:t>
            </w:r>
            <w:r w:rsidRPr="00DA1AC9">
              <w:rPr>
                <w:rFonts w:ascii="Arial" w:eastAsia="Aptos" w:hAnsi="Arial" w:cs="Arial"/>
                <w:lang w:val="es-ES"/>
              </w:rPr>
              <w:t xml:space="preserve"> Rechazar </w:t>
            </w:r>
            <w:r w:rsidRPr="00DA1AC9">
              <w:rPr>
                <w:rFonts w:ascii="Segoe UI Symbol" w:eastAsia="Aptos" w:hAnsi="Segoe UI Symbol" w:cs="Segoe UI Symbol"/>
                <w:lang w:val="es-ES"/>
              </w:rPr>
              <w:t>☐</w:t>
            </w:r>
            <w:r w:rsidRPr="00DA1AC9">
              <w:rPr>
                <w:rFonts w:ascii="Arial" w:eastAsia="Aptos" w:hAnsi="Arial" w:cs="Arial"/>
                <w:lang w:val="es-ES"/>
              </w:rPr>
              <w:t xml:space="preserve"> Programar </w:t>
            </w:r>
            <w:r w:rsidRPr="00DA1AC9">
              <w:rPr>
                <w:rFonts w:ascii="Segoe UI Symbol" w:eastAsia="Aptos" w:hAnsi="Segoe UI Symbol" w:cs="Segoe UI Symbol"/>
                <w:lang w:val="es-ES"/>
              </w:rPr>
              <w:t>☐</w:t>
            </w:r>
            <w:r w:rsidRPr="00DA1AC9">
              <w:rPr>
                <w:rFonts w:ascii="Arial" w:eastAsia="Aptos" w:hAnsi="Arial" w:cs="Arial"/>
                <w:lang w:val="es-ES"/>
              </w:rPr>
              <w:t xml:space="preserve"> Priorizar</w:t>
            </w:r>
          </w:p>
        </w:tc>
      </w:tr>
      <w:tr w:rsidR="000F4BE2" w:rsidRPr="00DA1AC9" w14:paraId="6BB82D9E" w14:textId="77777777" w:rsidTr="00DA1AC9">
        <w:trPr>
          <w:trHeight w:val="300"/>
        </w:trPr>
        <w:tc>
          <w:tcPr>
            <w:tcW w:w="3045" w:type="dxa"/>
            <w:tcBorders>
              <w:left w:val="single" w:sz="6" w:space="0" w:color="auto"/>
              <w:bottom w:val="single" w:sz="6" w:space="0" w:color="auto"/>
            </w:tcBorders>
            <w:tcMar>
              <w:left w:w="105" w:type="dxa"/>
              <w:right w:w="105" w:type="dxa"/>
            </w:tcMar>
          </w:tcPr>
          <w:p w14:paraId="6101B0F9" w14:textId="70E7B1C6" w:rsidR="000F4BE2" w:rsidRPr="00DA1AC9" w:rsidRDefault="000F4BE2" w:rsidP="000F4BE2">
            <w:pPr>
              <w:rPr>
                <w:rFonts w:ascii="Arial" w:eastAsia="Aptos" w:hAnsi="Arial" w:cs="Arial"/>
                <w:lang w:val="es-ES"/>
              </w:rPr>
            </w:pPr>
            <w:r w:rsidRPr="00DA1AC9">
              <w:rPr>
                <w:rFonts w:ascii="Arial" w:eastAsia="Aptos" w:hAnsi="Arial" w:cs="Arial"/>
                <w:lang w:val="es-ES"/>
              </w:rPr>
              <w:t>Justificación</w:t>
            </w:r>
          </w:p>
        </w:tc>
        <w:tc>
          <w:tcPr>
            <w:tcW w:w="5295" w:type="dxa"/>
            <w:gridSpan w:val="3"/>
            <w:tcBorders>
              <w:bottom w:val="single" w:sz="6" w:space="0" w:color="auto"/>
              <w:right w:val="single" w:sz="6" w:space="0" w:color="auto"/>
            </w:tcBorders>
            <w:tcMar>
              <w:left w:w="105" w:type="dxa"/>
              <w:right w:w="105" w:type="dxa"/>
            </w:tcMar>
          </w:tcPr>
          <w:p w14:paraId="6028163A" w14:textId="5D7578FA" w:rsidR="000F4BE2" w:rsidRPr="00DA1AC9" w:rsidRDefault="000F4BE2" w:rsidP="000F4BE2">
            <w:pPr>
              <w:rPr>
                <w:rFonts w:ascii="Arial" w:eastAsia="Aptos" w:hAnsi="Arial" w:cs="Arial"/>
                <w:lang w:val="es-ES"/>
              </w:rPr>
            </w:pPr>
          </w:p>
        </w:tc>
      </w:tr>
    </w:tbl>
    <w:p w14:paraId="4D416507" w14:textId="7444D342" w:rsidR="4842748C" w:rsidRPr="00DA1AC9" w:rsidRDefault="4842748C" w:rsidP="4842748C">
      <w:pPr>
        <w:rPr>
          <w:rFonts w:ascii="Arial" w:hAnsi="Arial" w:cs="Arial"/>
          <w:color w:val="808080" w:themeColor="background1" w:themeShade="80"/>
          <w:lang w:val="es-ES"/>
        </w:rPr>
      </w:pPr>
    </w:p>
    <w:p w14:paraId="077F041E" w14:textId="0A30EE13" w:rsidR="00A605C2" w:rsidRPr="00DA1AC9" w:rsidRDefault="00A605C2" w:rsidP="00DA1AC9">
      <w:pPr>
        <w:pStyle w:val="Ttulo1"/>
        <w:numPr>
          <w:ilvl w:val="0"/>
          <w:numId w:val="13"/>
        </w:numPr>
        <w:jc w:val="both"/>
        <w:rPr>
          <w:rFonts w:ascii="Arial" w:hAnsi="Arial" w:cs="Arial"/>
          <w:sz w:val="28"/>
          <w:szCs w:val="28"/>
          <w:lang w:val="es-ES"/>
        </w:rPr>
      </w:pPr>
      <w:bookmarkStart w:id="0" w:name="_Toc216784393"/>
      <w:r w:rsidRPr="00DA1AC9">
        <w:rPr>
          <w:rFonts w:ascii="Arial" w:hAnsi="Arial" w:cs="Arial"/>
          <w:sz w:val="28"/>
          <w:szCs w:val="28"/>
          <w:lang w:val="es-ES"/>
        </w:rPr>
        <w:lastRenderedPageBreak/>
        <w:t>Alcance del Diagnóstico Técnico</w:t>
      </w:r>
      <w:bookmarkEnd w:id="0"/>
    </w:p>
    <w:p w14:paraId="439ABBDB"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El diagnóstico técnico se limita a evaluar la factibilidad técnica de la solución propuesta para automatizar el procesamiento y consolidación de información presupuestal de Regalías y PGN, tomando como insumo el diagnóstico funcional y el alcance definido del proyecto. No redefine el problema de negocio ni modifica el alcance funcional ya documentado.</w:t>
      </w:r>
    </w:p>
    <w:p w14:paraId="5A19E837"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0B827A15" w14:textId="3509697C"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El análisis se enfoca en la viabilidad de la arquitectura de solución, las integraciones requeridas, los controles mínimos de seguridad, la disponibilidad de infraestructura, la compatibilidad con estándares tecnológicos institucionales, las restricciones técnicas relevantes y la capacidad operativa de la OTI para atender el proyecto como un único MVP.</w:t>
      </w:r>
    </w:p>
    <w:p w14:paraId="1FE1CD44" w14:textId="38C7A22B" w:rsidR="00A605C2" w:rsidRPr="00DA1AC9" w:rsidRDefault="00BE7378" w:rsidP="00DA1AC9">
      <w:pPr>
        <w:pStyle w:val="Ttulo1"/>
        <w:numPr>
          <w:ilvl w:val="0"/>
          <w:numId w:val="13"/>
        </w:numPr>
        <w:jc w:val="both"/>
        <w:rPr>
          <w:rFonts w:ascii="Arial" w:hAnsi="Arial" w:cs="Arial"/>
          <w:sz w:val="28"/>
          <w:szCs w:val="28"/>
          <w:lang w:val="es-ES"/>
        </w:rPr>
      </w:pPr>
      <w:bookmarkStart w:id="1" w:name="_Toc216784394"/>
      <w:r w:rsidRPr="00DA1AC9">
        <w:rPr>
          <w:rFonts w:ascii="Arial" w:hAnsi="Arial" w:cs="Arial"/>
          <w:sz w:val="28"/>
          <w:szCs w:val="28"/>
          <w:lang w:val="es-ES"/>
        </w:rPr>
        <w:t xml:space="preserve">Acercamiento a la </w:t>
      </w:r>
      <w:r w:rsidR="00A605C2" w:rsidRPr="00DA1AC9">
        <w:rPr>
          <w:rFonts w:ascii="Arial" w:hAnsi="Arial" w:cs="Arial"/>
          <w:sz w:val="28"/>
          <w:szCs w:val="28"/>
          <w:lang w:val="es-ES"/>
        </w:rPr>
        <w:t>Arquitectura de Solución</w:t>
      </w:r>
      <w:bookmarkEnd w:id="1"/>
    </w:p>
    <w:p w14:paraId="13FDAACB"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Desde una perspectiva técnica, la solución puede soportarse en una arquitectura web desacoplada compuesta por una capa de presentación para cargue y consulta, un componente de procesamiento encargado de aplicar reglas de negocio sobre archivos Excel y una capa de almacenamiento para manejar insumos y productos del procesamiento. Este enfoque es coherente con el alcance del proyecto, que parte de la recepción de archivos y culmina con la generación de reportes consolidados.</w:t>
      </w:r>
    </w:p>
    <w:p w14:paraId="0BAE55F9"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2CAC85DB" w14:textId="60C0BDFC"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La arquitectura propuesta es viable para un MVP único porque concentra en una sola solución los flujos de procesamiento de información presupuestal provenientes de diferentes fuentes, manteniendo una salida homogénea y unificada para análisis institucional. Desde el punto de vista del diagnóstico técnico, esta aproximación es escalable y sostenible siempre que se formalicen lineamientos de operación, almacenamiento, seguridad y soporte.</w:t>
      </w:r>
    </w:p>
    <w:p w14:paraId="21E2709C" w14:textId="6D2C8C5F" w:rsidR="00A605C2" w:rsidRPr="00DA1AC9" w:rsidRDefault="00A605C2" w:rsidP="00DA1AC9">
      <w:pPr>
        <w:pStyle w:val="Ttulo1"/>
        <w:numPr>
          <w:ilvl w:val="0"/>
          <w:numId w:val="13"/>
        </w:numPr>
        <w:jc w:val="both"/>
        <w:rPr>
          <w:rFonts w:ascii="Arial" w:hAnsi="Arial" w:cs="Arial"/>
          <w:sz w:val="28"/>
          <w:szCs w:val="28"/>
          <w:lang w:val="es-ES"/>
        </w:rPr>
      </w:pPr>
      <w:bookmarkStart w:id="2" w:name="_Toc216784395"/>
      <w:r w:rsidRPr="00DA1AC9">
        <w:rPr>
          <w:rFonts w:ascii="Arial" w:hAnsi="Arial" w:cs="Arial"/>
          <w:sz w:val="28"/>
          <w:szCs w:val="28"/>
          <w:lang w:val="es-ES"/>
        </w:rPr>
        <w:t>Interoperabilidades e Integraciones</w:t>
      </w:r>
      <w:bookmarkEnd w:id="2"/>
    </w:p>
    <w:p w14:paraId="242BDC3B" w14:textId="77777777" w:rsid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A nivel funcional, el proyecto toma como origen archivos exportados desde sistemas institucionales como SIIF y SPGR, pero no contempla integración en línea con dichos sistemas; la interoperabilidad se da mediante el intercambio de archivos Excel que luego son procesados por la solución.</w:t>
      </w:r>
    </w:p>
    <w:p w14:paraId="2F150423"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7D5CA4A6"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Adicionalmente, la solución requiere componentes de apoyo para almacenamiento y trazabilidad del procesamiento, lo que sugiere la necesidad de validar técnicamente mecanismos institucionales para repositorio de archivos, trazabilidad de ejecuciones y descarga de resultados. Estas integraciones son factibles siempre que se definan condiciones de operación y gobierno sobre la información procesada.</w:t>
      </w:r>
    </w:p>
    <w:p w14:paraId="12838EB8" w14:textId="5665DF86" w:rsidR="00A605C2" w:rsidRPr="00DA1AC9" w:rsidRDefault="00A605C2" w:rsidP="00DA1AC9">
      <w:pPr>
        <w:pStyle w:val="Ttulo1"/>
        <w:numPr>
          <w:ilvl w:val="0"/>
          <w:numId w:val="13"/>
        </w:numPr>
        <w:jc w:val="both"/>
        <w:rPr>
          <w:rFonts w:ascii="Arial" w:hAnsi="Arial" w:cs="Arial"/>
          <w:sz w:val="28"/>
          <w:szCs w:val="28"/>
          <w:lang w:val="es-ES"/>
        </w:rPr>
      </w:pPr>
      <w:bookmarkStart w:id="3" w:name="_Toc216784396"/>
      <w:r w:rsidRPr="00DA1AC9">
        <w:rPr>
          <w:rFonts w:ascii="Arial" w:hAnsi="Arial" w:cs="Arial"/>
          <w:sz w:val="28"/>
          <w:szCs w:val="28"/>
          <w:lang w:val="es-ES"/>
        </w:rPr>
        <w:lastRenderedPageBreak/>
        <w:t>Seguridad de la Información</w:t>
      </w:r>
      <w:bookmarkEnd w:id="3"/>
    </w:p>
    <w:p w14:paraId="5119E453"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La solución manipula información financiera y presupuestal y, por tanto, debe aplicar controles mínimos de seguridad orientados a proteger confidencialidad, integridad y disponibilidad de los archivos de entrada y salida. El diagnóstico técnico recomienda validar controles sobre acceso al servicio, restricciones por entorno, trazabilidad de solicitudes y manejo de archivos procesados.</w:t>
      </w:r>
    </w:p>
    <w:p w14:paraId="136926EC"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0D3994A1" w14:textId="0FAA83E3"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 xml:space="preserve">También se debe considerar la protección del intercambio entre </w:t>
      </w:r>
      <w:proofErr w:type="spellStart"/>
      <w:r w:rsidRPr="000F4BE2">
        <w:rPr>
          <w:rFonts w:ascii="Arial" w:eastAsia="Times New Roman" w:hAnsi="Arial" w:cs="Arial"/>
          <w:kern w:val="0"/>
          <w:lang w:eastAsia="es-CO"/>
          <w14:ligatures w14:val="none"/>
        </w:rPr>
        <w:t>frontend</w:t>
      </w:r>
      <w:proofErr w:type="spellEnd"/>
      <w:r w:rsidRPr="000F4BE2">
        <w:rPr>
          <w:rFonts w:ascii="Arial" w:eastAsia="Times New Roman" w:hAnsi="Arial" w:cs="Arial"/>
          <w:kern w:val="0"/>
          <w:lang w:eastAsia="es-CO"/>
          <w14:ligatures w14:val="none"/>
        </w:rPr>
        <w:t xml:space="preserve"> y </w:t>
      </w:r>
      <w:proofErr w:type="spellStart"/>
      <w:r w:rsidRPr="000F4BE2">
        <w:rPr>
          <w:rFonts w:ascii="Arial" w:eastAsia="Times New Roman" w:hAnsi="Arial" w:cs="Arial"/>
          <w:kern w:val="0"/>
          <w:lang w:eastAsia="es-CO"/>
          <w14:ligatures w14:val="none"/>
        </w:rPr>
        <w:t>backend</w:t>
      </w:r>
      <w:proofErr w:type="spellEnd"/>
      <w:r w:rsidRPr="000F4BE2">
        <w:rPr>
          <w:rFonts w:ascii="Arial" w:eastAsia="Times New Roman" w:hAnsi="Arial" w:cs="Arial"/>
          <w:kern w:val="0"/>
          <w:lang w:eastAsia="es-CO"/>
          <w14:ligatures w14:val="none"/>
        </w:rPr>
        <w:t>, así como la validación de formatos permitidos y manejo controlado de errores. Los lineamientos específicos de autenticación, autorización, clasificación de información y auditoría institucional deben ser confirmados por OTI y Seguridad de la Información antes de pasar a una fase de factibilidad definitiva.</w:t>
      </w:r>
    </w:p>
    <w:p w14:paraId="01A0E836" w14:textId="4AFBDDF9" w:rsidR="00A605C2" w:rsidRPr="00DA1AC9" w:rsidRDefault="00A605C2" w:rsidP="00DA1AC9">
      <w:pPr>
        <w:pStyle w:val="Ttulo1"/>
        <w:numPr>
          <w:ilvl w:val="0"/>
          <w:numId w:val="13"/>
        </w:numPr>
        <w:jc w:val="both"/>
        <w:rPr>
          <w:rFonts w:ascii="Arial" w:hAnsi="Arial" w:cs="Arial"/>
          <w:sz w:val="28"/>
          <w:szCs w:val="28"/>
          <w:lang w:val="es-ES"/>
        </w:rPr>
      </w:pPr>
      <w:bookmarkStart w:id="4" w:name="_Toc216784397"/>
      <w:r w:rsidRPr="00DA1AC9">
        <w:rPr>
          <w:rFonts w:ascii="Arial" w:hAnsi="Arial" w:cs="Arial"/>
          <w:sz w:val="28"/>
          <w:szCs w:val="28"/>
          <w:lang w:val="es-ES"/>
        </w:rPr>
        <w:t>Infraestructura Tecnológica</w:t>
      </w:r>
      <w:bookmarkEnd w:id="4"/>
    </w:p>
    <w:p w14:paraId="42D525C3"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La solución requiere infraestructura suficiente para soportar una aplicación web de cargue, procesamiento y descarga de archivos, así como almacenamiento de objetos o repositorio para insumos y productos generados. Desde el punto de vista del diagnóstico técnico, la infraestructura no representa una limitación conceptual para el MVP, pero sí requiere definición formal del ambiente objetivo y de las condiciones de despliegue, persistencia y monitoreo.</w:t>
      </w:r>
    </w:p>
    <w:p w14:paraId="556736AE"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158BFE9F"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 xml:space="preserve">Se considera técnicamente factible operar la solución en un entorno controlado institucional, siempre que se validen recursos mínimos de ejecución, almacenamiento, red y soporte operativo. La decisión entre operación </w:t>
      </w:r>
      <w:proofErr w:type="spellStart"/>
      <w:r w:rsidRPr="000F4BE2">
        <w:rPr>
          <w:rFonts w:ascii="Arial" w:eastAsia="Times New Roman" w:hAnsi="Arial" w:cs="Arial"/>
          <w:kern w:val="0"/>
          <w:lang w:eastAsia="es-CO"/>
          <w14:ligatures w14:val="none"/>
        </w:rPr>
        <w:t>on</w:t>
      </w:r>
      <w:proofErr w:type="spellEnd"/>
      <w:r w:rsidRPr="000F4BE2">
        <w:rPr>
          <w:rFonts w:ascii="Arial" w:eastAsia="Times New Roman" w:hAnsi="Arial" w:cs="Arial"/>
          <w:kern w:val="0"/>
          <w:lang w:eastAsia="es-CO"/>
          <w14:ligatures w14:val="none"/>
        </w:rPr>
        <w:t>-premise, híbrida o con componentes especializados debe quedar a cargo de la arquitectura institucional y del equipo técnico competente.</w:t>
      </w:r>
    </w:p>
    <w:p w14:paraId="087521F3" w14:textId="53767E26" w:rsidR="00A605C2" w:rsidRDefault="00A605C2" w:rsidP="00DA1AC9">
      <w:pPr>
        <w:pStyle w:val="Ttulo1"/>
        <w:numPr>
          <w:ilvl w:val="0"/>
          <w:numId w:val="13"/>
        </w:numPr>
        <w:jc w:val="both"/>
        <w:rPr>
          <w:rFonts w:ascii="Arial" w:hAnsi="Arial" w:cs="Arial"/>
          <w:sz w:val="28"/>
          <w:szCs w:val="28"/>
          <w:lang w:val="es-ES"/>
        </w:rPr>
      </w:pPr>
      <w:bookmarkStart w:id="5" w:name="_Toc216784398"/>
      <w:r w:rsidRPr="00DA1AC9">
        <w:rPr>
          <w:rFonts w:ascii="Arial" w:hAnsi="Arial" w:cs="Arial"/>
          <w:sz w:val="28"/>
          <w:szCs w:val="28"/>
          <w:lang w:val="es-ES"/>
        </w:rPr>
        <w:t>Compatibilidad Tecnológica</w:t>
      </w:r>
      <w:bookmarkEnd w:id="5"/>
    </w:p>
    <w:p w14:paraId="22284499" w14:textId="77777777" w:rsid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 xml:space="preserve">La iniciativa es compatible con una arquitectura modular de servicios y con el tratamiento de archivos de entrada y salida en formatos estándar de oficina, lo cual reduce riesgos de obsolescencia a corto plazo. Desde el diagnóstico técnico, no se identifican incompatibilidades conceptuales con el ecosistema institucional, siempre que se adopten tecnologías, </w:t>
      </w:r>
      <w:proofErr w:type="spellStart"/>
      <w:r w:rsidRPr="000F4BE2">
        <w:rPr>
          <w:rFonts w:ascii="Arial" w:eastAsia="Times New Roman" w:hAnsi="Arial" w:cs="Arial"/>
          <w:kern w:val="0"/>
          <w:lang w:eastAsia="es-CO"/>
          <w14:ligatures w14:val="none"/>
        </w:rPr>
        <w:t>frameworks</w:t>
      </w:r>
      <w:proofErr w:type="spellEnd"/>
      <w:r w:rsidRPr="000F4BE2">
        <w:rPr>
          <w:rFonts w:ascii="Arial" w:eastAsia="Times New Roman" w:hAnsi="Arial" w:cs="Arial"/>
          <w:kern w:val="0"/>
          <w:lang w:eastAsia="es-CO"/>
          <w14:ligatures w14:val="none"/>
        </w:rPr>
        <w:t>, componentes y mecanismos de despliegue alineados con los estándares vigentes de la Entidad.</w:t>
      </w:r>
    </w:p>
    <w:p w14:paraId="5ED79E76"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511A57D4"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La compatibilidad debe ser confirmada a detalle por OTI en función de las plataformas oficialmente soportadas, políticas de desarrollo y lineamientos de operación. A esta etapa, el concepto es favorable desde el punto de vista técnico preliminar.</w:t>
      </w:r>
    </w:p>
    <w:p w14:paraId="1BFECAD3" w14:textId="77777777" w:rsidR="000F4BE2" w:rsidRPr="000F4BE2" w:rsidRDefault="000F4BE2" w:rsidP="000F4BE2"/>
    <w:p w14:paraId="47385E94" w14:textId="7B7FBEA2" w:rsidR="00A605C2" w:rsidRDefault="00A605C2" w:rsidP="00DA1AC9">
      <w:pPr>
        <w:pStyle w:val="Ttulo1"/>
        <w:numPr>
          <w:ilvl w:val="0"/>
          <w:numId w:val="13"/>
        </w:numPr>
        <w:jc w:val="both"/>
        <w:rPr>
          <w:rFonts w:ascii="Arial" w:hAnsi="Arial" w:cs="Arial"/>
          <w:sz w:val="28"/>
          <w:szCs w:val="28"/>
          <w:lang w:val="es-ES"/>
        </w:rPr>
      </w:pPr>
      <w:bookmarkStart w:id="6" w:name="_Toc216784399"/>
      <w:r w:rsidRPr="00DA1AC9">
        <w:rPr>
          <w:rFonts w:ascii="Arial" w:hAnsi="Arial" w:cs="Arial"/>
          <w:sz w:val="28"/>
          <w:szCs w:val="28"/>
          <w:lang w:val="es-ES"/>
        </w:rPr>
        <w:lastRenderedPageBreak/>
        <w:t>Restricciones Técnicas</w:t>
      </w:r>
      <w:bookmarkEnd w:id="6"/>
    </w:p>
    <w:p w14:paraId="56E16065" w14:textId="77777777" w:rsid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Las principales restricciones técnicas identificadas son:</w:t>
      </w:r>
    </w:p>
    <w:p w14:paraId="1F3BDE08" w14:textId="77777777" w:rsidR="000F4BE2" w:rsidRPr="000F4BE2" w:rsidRDefault="000F4BE2" w:rsidP="000F4BE2">
      <w:pPr>
        <w:pStyle w:val="Prrafodelista"/>
        <w:numPr>
          <w:ilvl w:val="0"/>
          <w:numId w:val="15"/>
        </w:numPr>
        <w:spacing w:after="0" w:line="300" w:lineRule="atLeast"/>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Variabilidad en la estructura y calidad de los archivos fuente, lo que puede afectar el procesamiento automatizado.</w:t>
      </w:r>
    </w:p>
    <w:p w14:paraId="4A0942AE" w14:textId="77777777" w:rsidR="000F4BE2" w:rsidRPr="000F4BE2" w:rsidRDefault="000F4BE2" w:rsidP="000F4BE2">
      <w:pPr>
        <w:pStyle w:val="Prrafodelista"/>
        <w:numPr>
          <w:ilvl w:val="0"/>
          <w:numId w:val="15"/>
        </w:numPr>
        <w:spacing w:after="0" w:line="300" w:lineRule="atLeast"/>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Necesidad de definir formalmente el mecanismo de almacenamiento de archivos de entrada y salida, así como su retención operativa.</w:t>
      </w:r>
    </w:p>
    <w:p w14:paraId="7BB4FA1A" w14:textId="77777777" w:rsidR="000F4BE2" w:rsidRPr="000F4BE2" w:rsidRDefault="000F4BE2" w:rsidP="000F4BE2">
      <w:pPr>
        <w:pStyle w:val="Prrafodelista"/>
        <w:numPr>
          <w:ilvl w:val="0"/>
          <w:numId w:val="15"/>
        </w:numPr>
        <w:spacing w:after="0" w:line="300" w:lineRule="atLeast"/>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Necesidad de definir lineamientos institucionales de acceso, publicación del servicio y control de uso.</w:t>
      </w:r>
    </w:p>
    <w:p w14:paraId="12BF7D81" w14:textId="77777777" w:rsidR="000F4BE2" w:rsidRPr="000F4BE2" w:rsidRDefault="000F4BE2" w:rsidP="000F4BE2">
      <w:pPr>
        <w:pStyle w:val="Prrafodelista"/>
        <w:numPr>
          <w:ilvl w:val="0"/>
          <w:numId w:val="15"/>
        </w:numPr>
        <w:spacing w:after="0" w:line="300" w:lineRule="atLeast"/>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Dependencia de la capacidad disponible de la OTI para acompañar el ciclo de vida técnico del proyecto, especialmente si comparte recursos con otras iniciativas activas.</w:t>
      </w:r>
    </w:p>
    <w:p w14:paraId="077A1AC1" w14:textId="77777777"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p>
    <w:p w14:paraId="5489768B" w14:textId="534D4274" w:rsidR="000F4BE2" w:rsidRPr="000F4BE2" w:rsidRDefault="000F4BE2" w:rsidP="000F4BE2">
      <w:pPr>
        <w:spacing w:after="0" w:line="300" w:lineRule="atLeast"/>
        <w:ind w:left="360"/>
        <w:jc w:val="both"/>
        <w:rPr>
          <w:rFonts w:ascii="Arial" w:eastAsia="Times New Roman" w:hAnsi="Arial" w:cs="Arial"/>
          <w:kern w:val="0"/>
          <w:lang w:eastAsia="es-CO"/>
          <w14:ligatures w14:val="none"/>
        </w:rPr>
      </w:pPr>
      <w:r w:rsidRPr="000F4BE2">
        <w:rPr>
          <w:rFonts w:ascii="Arial" w:eastAsia="Times New Roman" w:hAnsi="Arial" w:cs="Arial"/>
          <w:kern w:val="0"/>
          <w:lang w:eastAsia="es-CO"/>
          <w14:ligatures w14:val="none"/>
        </w:rPr>
        <w:t>Estas restricciones no hacen inviable la iniciativa, pero sí condicionan la priorización y la forma de ejecución técnica del MVP.</w:t>
      </w:r>
    </w:p>
    <w:p w14:paraId="53FBDDA6" w14:textId="10FDA098" w:rsidR="00DA1AC9" w:rsidRPr="00DA7752" w:rsidRDefault="00A605C2" w:rsidP="00DA7752">
      <w:pPr>
        <w:pStyle w:val="Ttulo1"/>
        <w:numPr>
          <w:ilvl w:val="0"/>
          <w:numId w:val="13"/>
        </w:numPr>
        <w:jc w:val="both"/>
        <w:rPr>
          <w:rFonts w:ascii="Arial" w:hAnsi="Arial" w:cs="Arial"/>
          <w:sz w:val="28"/>
          <w:szCs w:val="28"/>
          <w:lang w:val="es-ES"/>
        </w:rPr>
      </w:pPr>
      <w:bookmarkStart w:id="7" w:name="_Toc216784400"/>
      <w:r w:rsidRPr="00DA1AC9">
        <w:rPr>
          <w:rFonts w:ascii="Arial" w:hAnsi="Arial" w:cs="Arial"/>
          <w:sz w:val="28"/>
          <w:szCs w:val="28"/>
          <w:lang w:val="es-ES"/>
        </w:rPr>
        <w:t>Capacidad Operativa Especializada de la OTI</w:t>
      </w:r>
      <w:bookmarkEnd w:id="7"/>
    </w:p>
    <w:tbl>
      <w:tblPr>
        <w:tblStyle w:val="Tablaconcuadrcula"/>
        <w:tblW w:w="8836" w:type="dxa"/>
        <w:tblInd w:w="595" w:type="dxa"/>
        <w:tblLook w:val="04A0" w:firstRow="1" w:lastRow="0" w:firstColumn="1" w:lastColumn="0" w:noHBand="0" w:noVBand="1"/>
      </w:tblPr>
      <w:tblGrid>
        <w:gridCol w:w="3322"/>
        <w:gridCol w:w="2757"/>
        <w:gridCol w:w="2757"/>
      </w:tblGrid>
      <w:tr w:rsidR="00DD183E" w:rsidRPr="00DA1AC9" w14:paraId="2FCE5B3B" w14:textId="44DD7494" w:rsidTr="00DA1AC9">
        <w:trPr>
          <w:trHeight w:val="219"/>
        </w:trPr>
        <w:tc>
          <w:tcPr>
            <w:tcW w:w="3322" w:type="dxa"/>
          </w:tcPr>
          <w:p w14:paraId="4E3685B0" w14:textId="77777777" w:rsidR="00DD183E" w:rsidRPr="00DA1AC9" w:rsidRDefault="00DD183E" w:rsidP="00D8190D">
            <w:pPr>
              <w:ind w:left="360"/>
              <w:jc w:val="both"/>
              <w:rPr>
                <w:rFonts w:ascii="Arial" w:hAnsi="Arial" w:cs="Arial"/>
                <w:i/>
                <w:iCs/>
                <w:color w:val="000000" w:themeColor="text1"/>
                <w:sz w:val="18"/>
                <w:szCs w:val="18"/>
              </w:rPr>
            </w:pPr>
            <w:r w:rsidRPr="00DA1AC9">
              <w:rPr>
                <w:rFonts w:ascii="Arial" w:hAnsi="Arial" w:cs="Arial"/>
                <w:i/>
                <w:iCs/>
                <w:color w:val="000000" w:themeColor="text1"/>
                <w:sz w:val="18"/>
                <w:szCs w:val="18"/>
              </w:rPr>
              <w:t>Etapa</w:t>
            </w:r>
          </w:p>
        </w:tc>
        <w:tc>
          <w:tcPr>
            <w:tcW w:w="2757" w:type="dxa"/>
          </w:tcPr>
          <w:p w14:paraId="1CB39100" w14:textId="77777777"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Especialista</w:t>
            </w:r>
          </w:p>
        </w:tc>
        <w:tc>
          <w:tcPr>
            <w:tcW w:w="2757" w:type="dxa"/>
          </w:tcPr>
          <w:p w14:paraId="7ECE2468" w14:textId="27992ABF"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Nota</w:t>
            </w:r>
          </w:p>
        </w:tc>
      </w:tr>
      <w:tr w:rsidR="00DD183E" w:rsidRPr="00DA1AC9" w14:paraId="56447FCA" w14:textId="5A6DD9E7" w:rsidTr="00DA1AC9">
        <w:trPr>
          <w:trHeight w:val="210"/>
        </w:trPr>
        <w:tc>
          <w:tcPr>
            <w:tcW w:w="3322" w:type="dxa"/>
          </w:tcPr>
          <w:p w14:paraId="1A8EC30C"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Diseño funcional</w:t>
            </w:r>
          </w:p>
        </w:tc>
        <w:tc>
          <w:tcPr>
            <w:tcW w:w="2757" w:type="dxa"/>
          </w:tcPr>
          <w:p w14:paraId="71DD6A50" w14:textId="0E6DE52A" w:rsidR="00DD183E" w:rsidRPr="00DA7752" w:rsidRDefault="00DA7752" w:rsidP="00D8190D">
            <w:pPr>
              <w:jc w:val="both"/>
              <w:rPr>
                <w:rFonts w:ascii="Arial" w:hAnsi="Arial" w:cs="Arial"/>
                <w:color w:val="000000" w:themeColor="text1"/>
                <w:sz w:val="18"/>
                <w:szCs w:val="18"/>
              </w:rPr>
            </w:pPr>
            <w:r w:rsidRPr="00DA7752">
              <w:rPr>
                <w:rFonts w:ascii="Arial" w:hAnsi="Arial" w:cs="Arial"/>
                <w:color w:val="000000" w:themeColor="text1"/>
                <w:sz w:val="18"/>
                <w:szCs w:val="18"/>
              </w:rPr>
              <w:t>Analista funcional / líder técnico</w:t>
            </w:r>
          </w:p>
        </w:tc>
        <w:tc>
          <w:tcPr>
            <w:tcW w:w="2757" w:type="dxa"/>
          </w:tcPr>
          <w:p w14:paraId="434D5599" w14:textId="28FD3D13" w:rsidR="00DD183E" w:rsidRPr="00DA7752" w:rsidRDefault="00DA7752" w:rsidP="00D8190D">
            <w:pPr>
              <w:jc w:val="both"/>
              <w:rPr>
                <w:rFonts w:ascii="Arial" w:hAnsi="Arial" w:cs="Arial"/>
                <w:color w:val="000000" w:themeColor="text1"/>
                <w:sz w:val="18"/>
                <w:szCs w:val="18"/>
              </w:rPr>
            </w:pPr>
            <w:r w:rsidRPr="00DA7752">
              <w:rPr>
                <w:rFonts w:ascii="Arial" w:hAnsi="Arial" w:cs="Arial"/>
                <w:color w:val="000000" w:themeColor="text1"/>
                <w:sz w:val="18"/>
                <w:szCs w:val="18"/>
              </w:rPr>
              <w:t>V</w:t>
            </w:r>
            <w:r w:rsidRPr="00DA7752">
              <w:rPr>
                <w:rFonts w:ascii="Arial" w:hAnsi="Arial" w:cs="Arial"/>
                <w:color w:val="000000" w:themeColor="text1"/>
                <w:sz w:val="18"/>
                <w:szCs w:val="18"/>
              </w:rPr>
              <w:t>alidación de alcance y flujo del MVP</w:t>
            </w:r>
          </w:p>
        </w:tc>
      </w:tr>
      <w:tr w:rsidR="00DD183E" w:rsidRPr="00DA1AC9" w14:paraId="119FDD22" w14:textId="6BBA4350" w:rsidTr="00DA1AC9">
        <w:trPr>
          <w:trHeight w:val="356"/>
        </w:trPr>
        <w:tc>
          <w:tcPr>
            <w:tcW w:w="3322" w:type="dxa"/>
          </w:tcPr>
          <w:p w14:paraId="1CE7449F"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Análisis (historias de usuario)</w:t>
            </w:r>
          </w:p>
        </w:tc>
        <w:tc>
          <w:tcPr>
            <w:tcW w:w="2757" w:type="dxa"/>
          </w:tcPr>
          <w:p w14:paraId="6F40523D" w14:textId="161CB9F4" w:rsidR="00DD183E" w:rsidRPr="00DA7752" w:rsidRDefault="00DA7752" w:rsidP="00D8190D">
            <w:pPr>
              <w:jc w:val="both"/>
              <w:rPr>
                <w:rFonts w:ascii="Arial" w:hAnsi="Arial" w:cs="Arial"/>
                <w:color w:val="000000" w:themeColor="text1"/>
                <w:sz w:val="18"/>
                <w:szCs w:val="18"/>
              </w:rPr>
            </w:pPr>
            <w:r w:rsidRPr="00DA7752">
              <w:rPr>
                <w:rFonts w:ascii="Arial" w:hAnsi="Arial" w:cs="Arial"/>
                <w:color w:val="000000" w:themeColor="text1"/>
                <w:sz w:val="18"/>
                <w:szCs w:val="18"/>
              </w:rPr>
              <w:t>Analista funcional / arquitecto de solución</w:t>
            </w:r>
          </w:p>
        </w:tc>
        <w:tc>
          <w:tcPr>
            <w:tcW w:w="2757" w:type="dxa"/>
          </w:tcPr>
          <w:p w14:paraId="63B54C9F" w14:textId="67167405" w:rsidR="00DD183E" w:rsidRPr="00DA7752" w:rsidRDefault="00DA7752" w:rsidP="00D8190D">
            <w:pPr>
              <w:jc w:val="both"/>
              <w:rPr>
                <w:rFonts w:ascii="Arial" w:hAnsi="Arial" w:cs="Arial"/>
                <w:color w:val="000000" w:themeColor="text1"/>
                <w:sz w:val="18"/>
                <w:szCs w:val="18"/>
              </w:rPr>
            </w:pPr>
            <w:r w:rsidRPr="00DA7752">
              <w:rPr>
                <w:rFonts w:ascii="Arial" w:hAnsi="Arial" w:cs="Arial"/>
                <w:color w:val="000000" w:themeColor="text1"/>
                <w:sz w:val="18"/>
                <w:szCs w:val="18"/>
              </w:rPr>
              <w:t>D</w:t>
            </w:r>
            <w:r w:rsidRPr="00DA7752">
              <w:rPr>
                <w:rFonts w:ascii="Arial" w:hAnsi="Arial" w:cs="Arial"/>
                <w:color w:val="000000" w:themeColor="text1"/>
                <w:sz w:val="18"/>
                <w:szCs w:val="18"/>
              </w:rPr>
              <w:t>efinición de historias, reglas y criterios</w:t>
            </w:r>
          </w:p>
        </w:tc>
      </w:tr>
      <w:tr w:rsidR="00DD183E" w:rsidRPr="00DA1AC9" w14:paraId="6AE2E6AB" w14:textId="34777623" w:rsidTr="00DA1AC9">
        <w:trPr>
          <w:trHeight w:val="210"/>
        </w:trPr>
        <w:tc>
          <w:tcPr>
            <w:tcW w:w="3322" w:type="dxa"/>
          </w:tcPr>
          <w:p w14:paraId="3CF31547"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Desarrollo</w:t>
            </w:r>
          </w:p>
        </w:tc>
        <w:tc>
          <w:tcPr>
            <w:tcW w:w="2757" w:type="dxa"/>
          </w:tcPr>
          <w:p w14:paraId="31895D30" w14:textId="77777777" w:rsidR="00DA7752" w:rsidRPr="00DA7752" w:rsidRDefault="00DA7752" w:rsidP="00DA7752">
            <w:pPr>
              <w:jc w:val="both"/>
              <w:rPr>
                <w:rFonts w:ascii="Arial" w:hAnsi="Arial" w:cs="Arial"/>
                <w:color w:val="000000" w:themeColor="text1"/>
                <w:sz w:val="18"/>
                <w:szCs w:val="18"/>
              </w:rPr>
            </w:pPr>
            <w:r w:rsidRPr="00DA7752">
              <w:rPr>
                <w:rFonts w:ascii="Arial" w:hAnsi="Arial" w:cs="Arial"/>
                <w:color w:val="000000" w:themeColor="text1"/>
                <w:sz w:val="18"/>
                <w:szCs w:val="18"/>
              </w:rPr>
              <w:t xml:space="preserve">Desarrollador </w:t>
            </w:r>
            <w:proofErr w:type="spellStart"/>
            <w:r w:rsidRPr="00DA7752">
              <w:rPr>
                <w:rFonts w:ascii="Arial" w:hAnsi="Arial" w:cs="Arial"/>
                <w:color w:val="000000" w:themeColor="text1"/>
                <w:sz w:val="18"/>
                <w:szCs w:val="18"/>
              </w:rPr>
              <w:t>backend</w:t>
            </w:r>
            <w:proofErr w:type="spellEnd"/>
            <w:r w:rsidRPr="00DA7752">
              <w:rPr>
                <w:rFonts w:ascii="Arial" w:hAnsi="Arial" w:cs="Arial"/>
                <w:color w:val="000000" w:themeColor="text1"/>
                <w:sz w:val="18"/>
                <w:szCs w:val="18"/>
              </w:rPr>
              <w:t xml:space="preserve"> / </w:t>
            </w:r>
            <w:proofErr w:type="spellStart"/>
            <w:r w:rsidRPr="00DA7752">
              <w:rPr>
                <w:rFonts w:ascii="Arial" w:hAnsi="Arial" w:cs="Arial"/>
                <w:color w:val="000000" w:themeColor="text1"/>
                <w:sz w:val="18"/>
                <w:szCs w:val="18"/>
              </w:rPr>
              <w:t>frontend</w:t>
            </w:r>
            <w:proofErr w:type="spellEnd"/>
          </w:p>
          <w:p w14:paraId="548419E9" w14:textId="77777777" w:rsidR="00DD183E" w:rsidRPr="00DA7752" w:rsidRDefault="00DD183E" w:rsidP="00D8190D">
            <w:pPr>
              <w:jc w:val="both"/>
              <w:rPr>
                <w:rFonts w:ascii="Arial" w:hAnsi="Arial" w:cs="Arial"/>
                <w:color w:val="000000" w:themeColor="text1"/>
                <w:sz w:val="18"/>
                <w:szCs w:val="18"/>
              </w:rPr>
            </w:pPr>
          </w:p>
        </w:tc>
        <w:tc>
          <w:tcPr>
            <w:tcW w:w="2757" w:type="dxa"/>
          </w:tcPr>
          <w:p w14:paraId="65FBF6C7" w14:textId="636DCE5D" w:rsidR="00DD183E" w:rsidRPr="00DA7752" w:rsidRDefault="00DA7752" w:rsidP="00D8190D">
            <w:pPr>
              <w:jc w:val="both"/>
              <w:rPr>
                <w:rFonts w:ascii="Arial" w:hAnsi="Arial" w:cs="Arial"/>
                <w:color w:val="000000" w:themeColor="text1"/>
                <w:sz w:val="18"/>
                <w:szCs w:val="18"/>
              </w:rPr>
            </w:pPr>
            <w:r w:rsidRPr="00DA7752">
              <w:rPr>
                <w:rFonts w:ascii="Arial" w:hAnsi="Arial" w:cs="Arial"/>
                <w:color w:val="000000" w:themeColor="text1"/>
                <w:sz w:val="18"/>
                <w:szCs w:val="18"/>
              </w:rPr>
              <w:t>I</w:t>
            </w:r>
            <w:r w:rsidRPr="00DA7752">
              <w:rPr>
                <w:rFonts w:ascii="Arial" w:hAnsi="Arial" w:cs="Arial"/>
                <w:color w:val="000000" w:themeColor="text1"/>
                <w:sz w:val="18"/>
                <w:szCs w:val="18"/>
              </w:rPr>
              <w:t>mplementación del flujo de procesamiento y entrega del resultado</w:t>
            </w:r>
          </w:p>
        </w:tc>
      </w:tr>
      <w:tr w:rsidR="00DD183E" w:rsidRPr="00DA1AC9" w14:paraId="7C353E72" w14:textId="15A6ECFC" w:rsidTr="00DA1AC9">
        <w:trPr>
          <w:trHeight w:val="356"/>
        </w:trPr>
        <w:tc>
          <w:tcPr>
            <w:tcW w:w="3322" w:type="dxa"/>
          </w:tcPr>
          <w:p w14:paraId="1DB824F6"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Pruebas funcionales</w:t>
            </w:r>
          </w:p>
        </w:tc>
        <w:tc>
          <w:tcPr>
            <w:tcW w:w="2757" w:type="dxa"/>
          </w:tcPr>
          <w:p w14:paraId="77F4058F" w14:textId="77777777" w:rsidR="00DA7752" w:rsidRPr="00DA7752" w:rsidRDefault="00DA7752" w:rsidP="00DA7752">
            <w:pPr>
              <w:jc w:val="both"/>
              <w:rPr>
                <w:rFonts w:ascii="Arial" w:hAnsi="Arial" w:cs="Arial"/>
                <w:color w:val="000000" w:themeColor="text1"/>
                <w:sz w:val="18"/>
                <w:szCs w:val="18"/>
              </w:rPr>
            </w:pPr>
            <w:r w:rsidRPr="00DA7752">
              <w:rPr>
                <w:rFonts w:ascii="Arial" w:hAnsi="Arial" w:cs="Arial"/>
                <w:color w:val="000000" w:themeColor="text1"/>
                <w:sz w:val="18"/>
                <w:szCs w:val="18"/>
              </w:rPr>
              <w:t>Analista funcional / QA</w:t>
            </w:r>
          </w:p>
          <w:p w14:paraId="3C6EA824" w14:textId="77777777" w:rsidR="00DD183E" w:rsidRPr="00DA7752" w:rsidRDefault="00DD183E" w:rsidP="00D8190D">
            <w:pPr>
              <w:jc w:val="both"/>
              <w:rPr>
                <w:rFonts w:ascii="Arial" w:hAnsi="Arial" w:cs="Arial"/>
                <w:color w:val="000000" w:themeColor="text1"/>
                <w:sz w:val="18"/>
                <w:szCs w:val="18"/>
              </w:rPr>
            </w:pPr>
          </w:p>
        </w:tc>
        <w:tc>
          <w:tcPr>
            <w:tcW w:w="2757" w:type="dxa"/>
          </w:tcPr>
          <w:p w14:paraId="7FC7F2E4" w14:textId="7BA82CD8" w:rsidR="00DA7752" w:rsidRPr="00DA7752" w:rsidRDefault="00DA7752" w:rsidP="00DA7752">
            <w:pPr>
              <w:jc w:val="both"/>
              <w:rPr>
                <w:rFonts w:ascii="Arial" w:hAnsi="Arial" w:cs="Arial"/>
                <w:color w:val="000000" w:themeColor="text1"/>
                <w:sz w:val="18"/>
                <w:szCs w:val="18"/>
              </w:rPr>
            </w:pPr>
            <w:r w:rsidRPr="00DA7752">
              <w:rPr>
                <w:rFonts w:ascii="Arial" w:hAnsi="Arial" w:cs="Arial"/>
                <w:color w:val="000000" w:themeColor="text1"/>
                <w:sz w:val="18"/>
                <w:szCs w:val="18"/>
              </w:rPr>
              <w:t>V</w:t>
            </w:r>
            <w:r w:rsidRPr="00DA7752">
              <w:rPr>
                <w:rFonts w:ascii="Arial" w:hAnsi="Arial" w:cs="Arial"/>
                <w:color w:val="000000" w:themeColor="text1"/>
                <w:sz w:val="18"/>
                <w:szCs w:val="18"/>
              </w:rPr>
              <w:t>erificación de resultados y consistencia del procesamiento</w:t>
            </w:r>
          </w:p>
          <w:p w14:paraId="3FDE40CF" w14:textId="77777777" w:rsidR="00DD183E" w:rsidRPr="00DA7752" w:rsidRDefault="00DD183E" w:rsidP="00D8190D">
            <w:pPr>
              <w:jc w:val="both"/>
              <w:rPr>
                <w:rFonts w:ascii="Arial" w:hAnsi="Arial" w:cs="Arial"/>
                <w:color w:val="000000" w:themeColor="text1"/>
                <w:sz w:val="18"/>
                <w:szCs w:val="18"/>
              </w:rPr>
            </w:pPr>
          </w:p>
        </w:tc>
      </w:tr>
      <w:tr w:rsidR="00DD183E" w:rsidRPr="00DA1AC9" w14:paraId="65A3AF25" w14:textId="622C9006" w:rsidTr="00DA1AC9">
        <w:trPr>
          <w:trHeight w:val="531"/>
        </w:trPr>
        <w:tc>
          <w:tcPr>
            <w:tcW w:w="3322" w:type="dxa"/>
          </w:tcPr>
          <w:p w14:paraId="21A9A5A9"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Puesta en operación y estabilización</w:t>
            </w:r>
          </w:p>
        </w:tc>
        <w:tc>
          <w:tcPr>
            <w:tcW w:w="2757" w:type="dxa"/>
          </w:tcPr>
          <w:p w14:paraId="6186EB8B" w14:textId="77777777" w:rsidR="00DA7752" w:rsidRPr="00DA7752" w:rsidRDefault="00DA7752" w:rsidP="00DA7752">
            <w:pPr>
              <w:jc w:val="both"/>
              <w:rPr>
                <w:rFonts w:ascii="Arial" w:hAnsi="Arial" w:cs="Arial"/>
                <w:color w:val="000000" w:themeColor="text1"/>
                <w:sz w:val="18"/>
                <w:szCs w:val="18"/>
              </w:rPr>
            </w:pPr>
            <w:r w:rsidRPr="00DA7752">
              <w:rPr>
                <w:rFonts w:ascii="Arial" w:hAnsi="Arial" w:cs="Arial"/>
                <w:color w:val="000000" w:themeColor="text1"/>
                <w:sz w:val="18"/>
                <w:szCs w:val="18"/>
              </w:rPr>
              <w:t>OTI / soporte técnico</w:t>
            </w:r>
          </w:p>
          <w:p w14:paraId="0444FCD2" w14:textId="77777777" w:rsidR="00DD183E" w:rsidRPr="00DA7752" w:rsidRDefault="00DD183E" w:rsidP="00D8190D">
            <w:pPr>
              <w:jc w:val="both"/>
              <w:rPr>
                <w:rFonts w:ascii="Arial" w:hAnsi="Arial" w:cs="Arial"/>
                <w:color w:val="000000" w:themeColor="text1"/>
                <w:sz w:val="18"/>
                <w:szCs w:val="18"/>
              </w:rPr>
            </w:pPr>
          </w:p>
        </w:tc>
        <w:tc>
          <w:tcPr>
            <w:tcW w:w="2757" w:type="dxa"/>
          </w:tcPr>
          <w:p w14:paraId="629E2C7D" w14:textId="77777777" w:rsidR="00DD183E" w:rsidRPr="00DA7752" w:rsidRDefault="00DD183E" w:rsidP="00D8190D">
            <w:pPr>
              <w:jc w:val="both"/>
              <w:rPr>
                <w:rFonts w:ascii="Arial" w:hAnsi="Arial" w:cs="Arial"/>
                <w:color w:val="000000" w:themeColor="text1"/>
                <w:sz w:val="18"/>
                <w:szCs w:val="18"/>
              </w:rPr>
            </w:pPr>
          </w:p>
        </w:tc>
      </w:tr>
    </w:tbl>
    <w:p w14:paraId="1B84381D" w14:textId="77777777" w:rsidR="0070783A" w:rsidRPr="00DA1AC9" w:rsidRDefault="0070783A" w:rsidP="00D8190D">
      <w:pPr>
        <w:jc w:val="both"/>
        <w:rPr>
          <w:rFonts w:ascii="Arial" w:hAnsi="Arial" w:cs="Arial"/>
          <w:i/>
          <w:iCs/>
        </w:rPr>
      </w:pPr>
    </w:p>
    <w:p w14:paraId="49F54986" w14:textId="6E4A5DE7" w:rsidR="00DA1AC9" w:rsidRPr="00DA7752" w:rsidRDefault="00A605C2" w:rsidP="00DA7752">
      <w:pPr>
        <w:pStyle w:val="Ttulo1"/>
        <w:numPr>
          <w:ilvl w:val="0"/>
          <w:numId w:val="13"/>
        </w:numPr>
        <w:jc w:val="both"/>
        <w:rPr>
          <w:rFonts w:ascii="Arial" w:hAnsi="Arial" w:cs="Arial"/>
          <w:sz w:val="28"/>
          <w:szCs w:val="28"/>
          <w:lang w:val="es-ES"/>
        </w:rPr>
      </w:pPr>
      <w:bookmarkStart w:id="8" w:name="_Toc216784401"/>
      <w:r w:rsidRPr="00DA1AC9">
        <w:rPr>
          <w:rFonts w:ascii="Arial" w:hAnsi="Arial" w:cs="Arial"/>
          <w:sz w:val="28"/>
          <w:szCs w:val="28"/>
          <w:lang w:val="es-ES"/>
        </w:rPr>
        <w:t>Estimación Técnica Preliminar</w:t>
      </w:r>
      <w:bookmarkEnd w:id="8"/>
    </w:p>
    <w:tbl>
      <w:tblPr>
        <w:tblStyle w:val="Tablaconcuadrcula"/>
        <w:tblW w:w="8941" w:type="dxa"/>
        <w:tblInd w:w="595" w:type="dxa"/>
        <w:tblLook w:val="04A0" w:firstRow="1" w:lastRow="0" w:firstColumn="1" w:lastColumn="0" w:noHBand="0" w:noVBand="1"/>
      </w:tblPr>
      <w:tblGrid>
        <w:gridCol w:w="1586"/>
        <w:gridCol w:w="197"/>
        <w:gridCol w:w="1480"/>
        <w:gridCol w:w="1230"/>
        <w:gridCol w:w="1502"/>
        <w:gridCol w:w="1575"/>
        <w:gridCol w:w="1371"/>
      </w:tblGrid>
      <w:tr w:rsidR="00DD183E" w:rsidRPr="00DA1AC9" w14:paraId="2465580F" w14:textId="77777777" w:rsidTr="00DA1AC9">
        <w:tc>
          <w:tcPr>
            <w:tcW w:w="1783" w:type="dxa"/>
            <w:gridSpan w:val="2"/>
          </w:tcPr>
          <w:p w14:paraId="5A567AF6" w14:textId="77777777" w:rsidR="00DD183E" w:rsidRPr="00DA1AC9" w:rsidRDefault="00DD183E" w:rsidP="00D8190D">
            <w:pPr>
              <w:ind w:left="360"/>
              <w:jc w:val="both"/>
              <w:rPr>
                <w:rFonts w:ascii="Arial" w:hAnsi="Arial" w:cs="Arial"/>
                <w:i/>
                <w:iCs/>
                <w:color w:val="000000" w:themeColor="text1"/>
                <w:sz w:val="18"/>
                <w:szCs w:val="18"/>
              </w:rPr>
            </w:pPr>
            <w:r w:rsidRPr="00DA1AC9">
              <w:rPr>
                <w:rFonts w:ascii="Arial" w:hAnsi="Arial" w:cs="Arial"/>
                <w:i/>
                <w:iCs/>
                <w:color w:val="000000" w:themeColor="text1"/>
                <w:sz w:val="18"/>
                <w:szCs w:val="18"/>
              </w:rPr>
              <w:t>Etapa</w:t>
            </w:r>
          </w:p>
        </w:tc>
        <w:tc>
          <w:tcPr>
            <w:tcW w:w="1480" w:type="dxa"/>
          </w:tcPr>
          <w:p w14:paraId="42B8229B" w14:textId="77777777"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Especialista</w:t>
            </w:r>
          </w:p>
        </w:tc>
        <w:tc>
          <w:tcPr>
            <w:tcW w:w="1230" w:type="dxa"/>
          </w:tcPr>
          <w:p w14:paraId="37DD6983" w14:textId="17F9389F"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PMV</w:t>
            </w:r>
          </w:p>
        </w:tc>
        <w:tc>
          <w:tcPr>
            <w:tcW w:w="1502" w:type="dxa"/>
          </w:tcPr>
          <w:p w14:paraId="2D147C16" w14:textId="758CDBE9"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Horas por semana</w:t>
            </w:r>
          </w:p>
        </w:tc>
        <w:tc>
          <w:tcPr>
            <w:tcW w:w="1575" w:type="dxa"/>
          </w:tcPr>
          <w:p w14:paraId="05E9216D" w14:textId="77777777"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Semanas</w:t>
            </w:r>
          </w:p>
        </w:tc>
        <w:tc>
          <w:tcPr>
            <w:tcW w:w="1371" w:type="dxa"/>
          </w:tcPr>
          <w:p w14:paraId="5BB4065F" w14:textId="77777777" w:rsidR="00DD183E" w:rsidRPr="00DA1AC9" w:rsidRDefault="00DD183E" w:rsidP="00D8190D">
            <w:pPr>
              <w:jc w:val="both"/>
              <w:rPr>
                <w:rFonts w:ascii="Arial" w:hAnsi="Arial" w:cs="Arial"/>
                <w:i/>
                <w:iCs/>
                <w:color w:val="000000" w:themeColor="text1"/>
              </w:rPr>
            </w:pPr>
            <w:r w:rsidRPr="00DA1AC9">
              <w:rPr>
                <w:rFonts w:ascii="Arial" w:hAnsi="Arial" w:cs="Arial"/>
                <w:i/>
                <w:iCs/>
                <w:color w:val="000000" w:themeColor="text1"/>
              </w:rPr>
              <w:t>Total, horas</w:t>
            </w:r>
          </w:p>
        </w:tc>
      </w:tr>
      <w:tr w:rsidR="00DD183E" w:rsidRPr="00DA1AC9" w14:paraId="2E533DA9" w14:textId="77777777" w:rsidTr="00DA1AC9">
        <w:tc>
          <w:tcPr>
            <w:tcW w:w="1783" w:type="dxa"/>
            <w:gridSpan w:val="2"/>
          </w:tcPr>
          <w:p w14:paraId="5EF0005A"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Diseño funcional</w:t>
            </w:r>
          </w:p>
        </w:tc>
        <w:tc>
          <w:tcPr>
            <w:tcW w:w="1480" w:type="dxa"/>
          </w:tcPr>
          <w:p w14:paraId="384A72C8" w14:textId="2C376911"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Analista funcional</w:t>
            </w:r>
          </w:p>
        </w:tc>
        <w:tc>
          <w:tcPr>
            <w:tcW w:w="1230" w:type="dxa"/>
          </w:tcPr>
          <w:p w14:paraId="362001B2" w14:textId="2AFE7019"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w:t>
            </w:r>
          </w:p>
        </w:tc>
        <w:tc>
          <w:tcPr>
            <w:tcW w:w="1502" w:type="dxa"/>
          </w:tcPr>
          <w:p w14:paraId="1B2246B0" w14:textId="43B1BB66"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575" w:type="dxa"/>
          </w:tcPr>
          <w:p w14:paraId="0CFE9439" w14:textId="146F0D1A"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371" w:type="dxa"/>
          </w:tcPr>
          <w:p w14:paraId="1D8910B9" w14:textId="228031AD"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16</w:t>
            </w:r>
          </w:p>
        </w:tc>
      </w:tr>
      <w:tr w:rsidR="00DD183E" w:rsidRPr="00DA1AC9" w14:paraId="7C81513B" w14:textId="77777777" w:rsidTr="00DA1AC9">
        <w:tc>
          <w:tcPr>
            <w:tcW w:w="1783" w:type="dxa"/>
            <w:gridSpan w:val="2"/>
          </w:tcPr>
          <w:p w14:paraId="4A713591"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Análisis (historias de usuario)</w:t>
            </w:r>
          </w:p>
        </w:tc>
        <w:tc>
          <w:tcPr>
            <w:tcW w:w="1480" w:type="dxa"/>
          </w:tcPr>
          <w:p w14:paraId="7420C5DA" w14:textId="02F2807A"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Analista funcional / arquitecto</w:t>
            </w:r>
          </w:p>
        </w:tc>
        <w:tc>
          <w:tcPr>
            <w:tcW w:w="1230" w:type="dxa"/>
          </w:tcPr>
          <w:p w14:paraId="25295244" w14:textId="18812834"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w:t>
            </w:r>
          </w:p>
        </w:tc>
        <w:tc>
          <w:tcPr>
            <w:tcW w:w="1502" w:type="dxa"/>
          </w:tcPr>
          <w:p w14:paraId="285335A8" w14:textId="2DF01833"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575" w:type="dxa"/>
          </w:tcPr>
          <w:p w14:paraId="1B3E3271" w14:textId="6EDD370A"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371" w:type="dxa"/>
          </w:tcPr>
          <w:p w14:paraId="3C21ECAC" w14:textId="79435BC4"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16</w:t>
            </w:r>
          </w:p>
        </w:tc>
      </w:tr>
      <w:tr w:rsidR="00DD183E" w:rsidRPr="00DA1AC9" w14:paraId="6FDA143A" w14:textId="77777777" w:rsidTr="00DA1AC9">
        <w:tc>
          <w:tcPr>
            <w:tcW w:w="1783" w:type="dxa"/>
            <w:gridSpan w:val="2"/>
          </w:tcPr>
          <w:p w14:paraId="081640F8"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Desarrollo</w:t>
            </w:r>
          </w:p>
        </w:tc>
        <w:tc>
          <w:tcPr>
            <w:tcW w:w="1480" w:type="dxa"/>
          </w:tcPr>
          <w:p w14:paraId="58C7195F" w14:textId="391E58B4"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Analista</w:t>
            </w:r>
          </w:p>
        </w:tc>
        <w:tc>
          <w:tcPr>
            <w:tcW w:w="1230" w:type="dxa"/>
          </w:tcPr>
          <w:p w14:paraId="4F76D423" w14:textId="5C3DCADB"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w:t>
            </w:r>
          </w:p>
        </w:tc>
        <w:tc>
          <w:tcPr>
            <w:tcW w:w="1502" w:type="dxa"/>
          </w:tcPr>
          <w:p w14:paraId="692542F3" w14:textId="499C08C0"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6</w:t>
            </w:r>
          </w:p>
        </w:tc>
        <w:tc>
          <w:tcPr>
            <w:tcW w:w="1575" w:type="dxa"/>
          </w:tcPr>
          <w:p w14:paraId="558664A1" w14:textId="02089BC0"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371" w:type="dxa"/>
          </w:tcPr>
          <w:p w14:paraId="1FCF5419" w14:textId="3747C206"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24</w:t>
            </w:r>
          </w:p>
        </w:tc>
      </w:tr>
      <w:tr w:rsidR="00DD183E" w:rsidRPr="00DA1AC9" w14:paraId="2E16381D" w14:textId="77777777" w:rsidTr="00DA1AC9">
        <w:tc>
          <w:tcPr>
            <w:tcW w:w="1783" w:type="dxa"/>
            <w:gridSpan w:val="2"/>
          </w:tcPr>
          <w:p w14:paraId="1C46EA69"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Pruebas funcionales</w:t>
            </w:r>
          </w:p>
        </w:tc>
        <w:tc>
          <w:tcPr>
            <w:tcW w:w="1480" w:type="dxa"/>
          </w:tcPr>
          <w:p w14:paraId="679B8300" w14:textId="601E10B2"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Analista Funcional / QA</w:t>
            </w:r>
          </w:p>
        </w:tc>
        <w:tc>
          <w:tcPr>
            <w:tcW w:w="1230" w:type="dxa"/>
          </w:tcPr>
          <w:p w14:paraId="58BB6D7D" w14:textId="7C73767E"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w:t>
            </w:r>
          </w:p>
        </w:tc>
        <w:tc>
          <w:tcPr>
            <w:tcW w:w="1502" w:type="dxa"/>
          </w:tcPr>
          <w:p w14:paraId="53FD946E" w14:textId="7495CD4F"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575" w:type="dxa"/>
          </w:tcPr>
          <w:p w14:paraId="42341C59" w14:textId="31F2548C"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c>
          <w:tcPr>
            <w:tcW w:w="1371" w:type="dxa"/>
          </w:tcPr>
          <w:p w14:paraId="64305ABF" w14:textId="477C5956"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16</w:t>
            </w:r>
          </w:p>
        </w:tc>
      </w:tr>
      <w:tr w:rsidR="00DD183E" w:rsidRPr="00DA1AC9" w14:paraId="0E2F7B7B" w14:textId="77777777" w:rsidTr="00DA1AC9">
        <w:tc>
          <w:tcPr>
            <w:tcW w:w="1783" w:type="dxa"/>
            <w:gridSpan w:val="2"/>
          </w:tcPr>
          <w:p w14:paraId="25738B80" w14:textId="77777777" w:rsidR="00DD183E" w:rsidRPr="00DA1AC9" w:rsidRDefault="00DD183E" w:rsidP="00D8190D">
            <w:pPr>
              <w:jc w:val="both"/>
              <w:rPr>
                <w:rFonts w:ascii="Arial" w:hAnsi="Arial" w:cs="Arial"/>
                <w:color w:val="000000" w:themeColor="text1"/>
                <w:sz w:val="18"/>
                <w:szCs w:val="18"/>
              </w:rPr>
            </w:pPr>
            <w:r w:rsidRPr="00DA1AC9">
              <w:rPr>
                <w:rFonts w:ascii="Arial" w:hAnsi="Arial" w:cs="Arial"/>
                <w:color w:val="000000" w:themeColor="text1"/>
                <w:sz w:val="18"/>
                <w:szCs w:val="18"/>
              </w:rPr>
              <w:t>Puesta en operación y estabilización</w:t>
            </w:r>
          </w:p>
        </w:tc>
        <w:tc>
          <w:tcPr>
            <w:tcW w:w="1480" w:type="dxa"/>
          </w:tcPr>
          <w:p w14:paraId="5CBB749B" w14:textId="12C49D6E"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OTI</w:t>
            </w:r>
          </w:p>
        </w:tc>
        <w:tc>
          <w:tcPr>
            <w:tcW w:w="1230" w:type="dxa"/>
          </w:tcPr>
          <w:p w14:paraId="2ADFEC9A" w14:textId="1BD8524A"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1</w:t>
            </w:r>
          </w:p>
        </w:tc>
        <w:tc>
          <w:tcPr>
            <w:tcW w:w="1502" w:type="dxa"/>
          </w:tcPr>
          <w:p w14:paraId="1E75469C" w14:textId="54D9A5BE"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2</w:t>
            </w:r>
          </w:p>
        </w:tc>
        <w:tc>
          <w:tcPr>
            <w:tcW w:w="1575" w:type="dxa"/>
          </w:tcPr>
          <w:p w14:paraId="1422A285" w14:textId="3CB84117"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2</w:t>
            </w:r>
          </w:p>
        </w:tc>
        <w:tc>
          <w:tcPr>
            <w:tcW w:w="1371" w:type="dxa"/>
          </w:tcPr>
          <w:p w14:paraId="0FC1859C" w14:textId="03A5EBBF"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4</w:t>
            </w:r>
          </w:p>
        </w:tc>
      </w:tr>
      <w:tr w:rsidR="00DD183E" w:rsidRPr="00DA1AC9" w14:paraId="45B2E0AF" w14:textId="77777777" w:rsidTr="00DA1AC9">
        <w:tc>
          <w:tcPr>
            <w:tcW w:w="1586" w:type="dxa"/>
          </w:tcPr>
          <w:p w14:paraId="463761C3" w14:textId="77777777" w:rsidR="00DD183E" w:rsidRPr="00DA1AC9" w:rsidRDefault="00DD183E" w:rsidP="00D8190D">
            <w:pPr>
              <w:jc w:val="both"/>
              <w:rPr>
                <w:rFonts w:ascii="Arial" w:hAnsi="Arial" w:cs="Arial"/>
                <w:i/>
                <w:iCs/>
                <w:color w:val="000000" w:themeColor="text1"/>
              </w:rPr>
            </w:pPr>
          </w:p>
        </w:tc>
        <w:tc>
          <w:tcPr>
            <w:tcW w:w="4409" w:type="dxa"/>
            <w:gridSpan w:val="4"/>
          </w:tcPr>
          <w:p w14:paraId="4EA0CDF0" w14:textId="32BAE030" w:rsidR="00DD183E" w:rsidRPr="00DA7752" w:rsidRDefault="00DD183E"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 xml:space="preserve">Total </w:t>
            </w:r>
          </w:p>
        </w:tc>
        <w:tc>
          <w:tcPr>
            <w:tcW w:w="1575" w:type="dxa"/>
          </w:tcPr>
          <w:p w14:paraId="0A094922" w14:textId="77777777" w:rsidR="00DD183E" w:rsidRPr="00DA7752" w:rsidRDefault="00DD183E" w:rsidP="00D8190D">
            <w:pPr>
              <w:jc w:val="both"/>
              <w:rPr>
                <w:rFonts w:ascii="Arial" w:hAnsi="Arial" w:cs="Arial"/>
                <w:i/>
                <w:iCs/>
                <w:color w:val="000000" w:themeColor="text1"/>
                <w:sz w:val="18"/>
                <w:szCs w:val="18"/>
              </w:rPr>
            </w:pPr>
          </w:p>
        </w:tc>
        <w:tc>
          <w:tcPr>
            <w:tcW w:w="1371" w:type="dxa"/>
          </w:tcPr>
          <w:p w14:paraId="214741C5" w14:textId="4BEA9F6A" w:rsidR="00DD183E" w:rsidRPr="00DA7752" w:rsidRDefault="00DA7752" w:rsidP="00D8190D">
            <w:pPr>
              <w:jc w:val="both"/>
              <w:rPr>
                <w:rFonts w:ascii="Arial" w:hAnsi="Arial" w:cs="Arial"/>
                <w:i/>
                <w:iCs/>
                <w:color w:val="000000" w:themeColor="text1"/>
                <w:sz w:val="18"/>
                <w:szCs w:val="18"/>
              </w:rPr>
            </w:pPr>
            <w:r w:rsidRPr="00DA7752">
              <w:rPr>
                <w:rFonts w:ascii="Arial" w:hAnsi="Arial" w:cs="Arial"/>
                <w:i/>
                <w:iCs/>
                <w:color w:val="000000" w:themeColor="text1"/>
                <w:sz w:val="18"/>
                <w:szCs w:val="18"/>
              </w:rPr>
              <w:t>76</w:t>
            </w:r>
          </w:p>
        </w:tc>
      </w:tr>
    </w:tbl>
    <w:p w14:paraId="5CB91957" w14:textId="61288441" w:rsidR="00A605C2" w:rsidRDefault="00A605C2" w:rsidP="00DA1AC9">
      <w:pPr>
        <w:pStyle w:val="Ttulo1"/>
        <w:numPr>
          <w:ilvl w:val="0"/>
          <w:numId w:val="13"/>
        </w:numPr>
        <w:jc w:val="both"/>
        <w:rPr>
          <w:rFonts w:ascii="Arial" w:hAnsi="Arial" w:cs="Arial"/>
          <w:sz w:val="28"/>
          <w:szCs w:val="28"/>
          <w:lang w:val="es-ES"/>
        </w:rPr>
      </w:pPr>
      <w:bookmarkStart w:id="9" w:name="_Toc216784402"/>
      <w:r w:rsidRPr="00DA1AC9">
        <w:rPr>
          <w:rFonts w:ascii="Arial" w:hAnsi="Arial" w:cs="Arial"/>
          <w:sz w:val="28"/>
          <w:szCs w:val="28"/>
          <w:lang w:val="es-ES"/>
        </w:rPr>
        <w:lastRenderedPageBreak/>
        <w:t>Conclusión del Diagnóstico Técnico</w:t>
      </w:r>
      <w:bookmarkEnd w:id="9"/>
    </w:p>
    <w:p w14:paraId="1F4CCA5C" w14:textId="77777777" w:rsidR="00DA7752" w:rsidRDefault="00DA7752" w:rsidP="00DA7752">
      <w:pPr>
        <w:spacing w:after="0" w:line="300" w:lineRule="atLeast"/>
        <w:ind w:left="360"/>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Desde la perspectiva técnica preliminar, el proyecto es viable como un único MVP orientado al procesamiento y consolidación presupuestal de recursos de Regalías y PGN. La necesidad funcional está claramente delimitada, la solución propuesta es coherente con el alcance del proyecto y no se identifican impedimentos técnicos conceptuales que impidan su avance.</w:t>
      </w:r>
    </w:p>
    <w:p w14:paraId="1E587773" w14:textId="77777777" w:rsidR="00DA7752" w:rsidRPr="00DA7752" w:rsidRDefault="00DA7752" w:rsidP="00DA7752">
      <w:pPr>
        <w:spacing w:after="0" w:line="300" w:lineRule="atLeast"/>
        <w:ind w:left="360"/>
        <w:jc w:val="both"/>
        <w:rPr>
          <w:rFonts w:ascii="Arial" w:eastAsia="Times New Roman" w:hAnsi="Arial" w:cs="Arial"/>
          <w:kern w:val="0"/>
          <w:lang w:eastAsia="es-CO"/>
          <w14:ligatures w14:val="none"/>
        </w:rPr>
      </w:pPr>
    </w:p>
    <w:p w14:paraId="56BEA797" w14:textId="77777777" w:rsidR="00DA7752" w:rsidRPr="00DA7752" w:rsidRDefault="00DA7752" w:rsidP="00DA7752">
      <w:pPr>
        <w:spacing w:after="0" w:line="300" w:lineRule="atLeast"/>
        <w:ind w:left="360"/>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No obstante, el avance a factibilidad definitiva debe condicionarse a la validación formal de:</w:t>
      </w:r>
    </w:p>
    <w:p w14:paraId="6B3034FA" w14:textId="6B25F810"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L</w:t>
      </w:r>
      <w:r w:rsidRPr="00DA7752">
        <w:rPr>
          <w:rFonts w:ascii="Arial" w:eastAsia="Times New Roman" w:hAnsi="Arial" w:cs="Arial"/>
          <w:kern w:val="0"/>
          <w:lang w:eastAsia="es-CO"/>
          <w14:ligatures w14:val="none"/>
        </w:rPr>
        <w:t>ineamientos de despliegue y operación</w:t>
      </w:r>
    </w:p>
    <w:p w14:paraId="336D54F4" w14:textId="2AAA801D"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C</w:t>
      </w:r>
      <w:r w:rsidRPr="00DA7752">
        <w:rPr>
          <w:rFonts w:ascii="Arial" w:eastAsia="Times New Roman" w:hAnsi="Arial" w:cs="Arial"/>
          <w:kern w:val="0"/>
          <w:lang w:eastAsia="es-CO"/>
          <w14:ligatures w14:val="none"/>
        </w:rPr>
        <w:t>ontroles de seguridad y acceso</w:t>
      </w:r>
    </w:p>
    <w:p w14:paraId="0460F17B" w14:textId="6A01AD94"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E</w:t>
      </w:r>
      <w:r w:rsidRPr="00DA7752">
        <w:rPr>
          <w:rFonts w:ascii="Arial" w:eastAsia="Times New Roman" w:hAnsi="Arial" w:cs="Arial"/>
          <w:kern w:val="0"/>
          <w:lang w:eastAsia="es-CO"/>
          <w14:ligatures w14:val="none"/>
        </w:rPr>
        <w:t>strategia de almacenamiento y retención de archivos</w:t>
      </w:r>
    </w:p>
    <w:p w14:paraId="161CB12F" w14:textId="5D6CE6D2"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Di</w:t>
      </w:r>
      <w:r w:rsidRPr="00DA7752">
        <w:rPr>
          <w:rFonts w:ascii="Arial" w:eastAsia="Times New Roman" w:hAnsi="Arial" w:cs="Arial"/>
          <w:kern w:val="0"/>
          <w:lang w:eastAsia="es-CO"/>
          <w14:ligatures w14:val="none"/>
        </w:rPr>
        <w:t>sponibilidad de capacidad operativa de la OTI</w:t>
      </w:r>
    </w:p>
    <w:p w14:paraId="65C62613" w14:textId="078DEF67" w:rsid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P</w:t>
      </w:r>
      <w:r w:rsidRPr="00DA7752">
        <w:rPr>
          <w:rFonts w:ascii="Arial" w:eastAsia="Times New Roman" w:hAnsi="Arial" w:cs="Arial"/>
          <w:kern w:val="0"/>
          <w:lang w:eastAsia="es-CO"/>
          <w14:ligatures w14:val="none"/>
        </w:rPr>
        <w:t>riorización frente a otras iniciativas institucionales</w:t>
      </w:r>
    </w:p>
    <w:p w14:paraId="6D9CAA7F" w14:textId="77777777" w:rsidR="00DA7752" w:rsidRPr="00DA7752" w:rsidRDefault="00DA7752" w:rsidP="00DA7752">
      <w:pPr>
        <w:pStyle w:val="Prrafodelista"/>
        <w:spacing w:after="0" w:line="300" w:lineRule="atLeast"/>
        <w:ind w:left="1080"/>
        <w:jc w:val="both"/>
        <w:rPr>
          <w:rFonts w:ascii="Arial" w:eastAsia="Times New Roman" w:hAnsi="Arial" w:cs="Arial"/>
          <w:kern w:val="0"/>
          <w:lang w:eastAsia="es-CO"/>
          <w14:ligatures w14:val="none"/>
        </w:rPr>
      </w:pPr>
    </w:p>
    <w:p w14:paraId="57A625C3" w14:textId="77777777" w:rsidR="00DA7752" w:rsidRPr="00DA7752" w:rsidRDefault="00DA7752" w:rsidP="00DA7752">
      <w:pPr>
        <w:spacing w:after="0" w:line="300" w:lineRule="atLeast"/>
        <w:ind w:left="360"/>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En consecuencia, se recomienda continuar el proyecto dentro del ciclo de factibilidad, manteniendo el alcance como un MVP único y evitando fragmentar funcionalmente la solución en entregas separadas por fuente presupuestal.</w:t>
      </w:r>
    </w:p>
    <w:p w14:paraId="156F74E8" w14:textId="77777777" w:rsidR="00DA1AC9" w:rsidRPr="00DA7752" w:rsidRDefault="00DA1AC9" w:rsidP="00DA1AC9"/>
    <w:p w14:paraId="55FEBA52" w14:textId="721F45E2" w:rsidR="00A605C2" w:rsidRDefault="00A605C2" w:rsidP="00DA1AC9">
      <w:pPr>
        <w:pStyle w:val="Ttulo1"/>
        <w:numPr>
          <w:ilvl w:val="0"/>
          <w:numId w:val="13"/>
        </w:numPr>
        <w:jc w:val="both"/>
        <w:rPr>
          <w:rFonts w:ascii="Arial" w:hAnsi="Arial" w:cs="Arial"/>
          <w:sz w:val="28"/>
          <w:szCs w:val="28"/>
          <w:lang w:val="es-ES"/>
        </w:rPr>
      </w:pPr>
      <w:bookmarkStart w:id="10" w:name="_Toc216784403"/>
      <w:r w:rsidRPr="00DA1AC9">
        <w:rPr>
          <w:rFonts w:ascii="Arial" w:hAnsi="Arial" w:cs="Arial"/>
          <w:sz w:val="28"/>
          <w:szCs w:val="28"/>
          <w:lang w:val="es-ES"/>
        </w:rPr>
        <w:t>Sugerencias para el Diseño y Análisis (No vinculantes)</w:t>
      </w:r>
      <w:bookmarkEnd w:id="10"/>
    </w:p>
    <w:p w14:paraId="2ECA29A6" w14:textId="77777777" w:rsidR="00DA7752" w:rsidRPr="00DA7752" w:rsidRDefault="00DA7752" w:rsidP="00DA7752">
      <w:pPr>
        <w:rPr>
          <w:lang w:val="es-ES"/>
        </w:rPr>
      </w:pPr>
    </w:p>
    <w:p w14:paraId="1766E4FE" w14:textId="78126958" w:rsidR="00DA1AC9"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Mantener la solución bajo un enfoque modular, con separación clara entre cargue, procesamiento, almacenamiento y entrega de resultados</w:t>
      </w:r>
    </w:p>
    <w:p w14:paraId="4313153B" w14:textId="77777777"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Estandarizar reglas de validación sobre archivos fuente para reducir riesgo operativo ante variaciones de estructura.</w:t>
      </w:r>
    </w:p>
    <w:p w14:paraId="7E33A7C9" w14:textId="77777777"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Definir tempranamente lineamientos de almacenamiento, trazabilidad y política de retención de archivos.</w:t>
      </w:r>
    </w:p>
    <w:p w14:paraId="4554CD78" w14:textId="77777777" w:rsidR="00DA7752" w:rsidRPr="00DA7752" w:rsidRDefault="00DA7752" w:rsidP="00DA7752">
      <w:pPr>
        <w:pStyle w:val="Prrafodelista"/>
        <w:numPr>
          <w:ilvl w:val="0"/>
          <w:numId w:val="17"/>
        </w:numPr>
        <w:spacing w:after="0" w:line="300" w:lineRule="atLeast"/>
        <w:jc w:val="both"/>
        <w:rPr>
          <w:rFonts w:ascii="Arial" w:eastAsia="Times New Roman" w:hAnsi="Arial" w:cs="Arial"/>
          <w:kern w:val="0"/>
          <w:lang w:eastAsia="es-CO"/>
          <w14:ligatures w14:val="none"/>
        </w:rPr>
      </w:pPr>
      <w:r w:rsidRPr="00DA7752">
        <w:rPr>
          <w:rFonts w:ascii="Arial" w:eastAsia="Times New Roman" w:hAnsi="Arial" w:cs="Arial"/>
          <w:kern w:val="0"/>
          <w:lang w:eastAsia="es-CO"/>
          <w14:ligatures w14:val="none"/>
        </w:rPr>
        <w:t>Gestionar el proyecto como una única entrega funcional de valor, priorizando estabilidad y calidad de la salida sobre crecimiento prematuro del alcance.</w:t>
      </w:r>
    </w:p>
    <w:p w14:paraId="4BACAC11" w14:textId="77777777" w:rsidR="001C5F02" w:rsidRPr="00DA7752" w:rsidRDefault="001C5F02" w:rsidP="00DA7752">
      <w:pPr>
        <w:pStyle w:val="Prrafodelista"/>
        <w:spacing w:after="0" w:line="300" w:lineRule="atLeast"/>
        <w:rPr>
          <w:rFonts w:ascii="Segoe UI" w:eastAsia="Times New Roman" w:hAnsi="Segoe UI" w:cs="Segoe UI"/>
          <w:kern w:val="0"/>
          <w:sz w:val="21"/>
          <w:szCs w:val="21"/>
          <w:lang w:eastAsia="es-CO"/>
          <w14:ligatures w14:val="none"/>
        </w:rPr>
      </w:pPr>
    </w:p>
    <w:p w14:paraId="45CDD486" w14:textId="77777777" w:rsidR="001C5F02" w:rsidRPr="00DA1AC9" w:rsidRDefault="001C5F02" w:rsidP="00D8190D">
      <w:pPr>
        <w:jc w:val="both"/>
        <w:rPr>
          <w:rFonts w:ascii="Arial" w:hAnsi="Arial" w:cs="Arial"/>
        </w:rPr>
      </w:pPr>
    </w:p>
    <w:sectPr w:rsidR="001C5F02" w:rsidRPr="00DA1AC9" w:rsidSect="003F7390">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ECD20" w14:textId="77777777" w:rsidR="00A811A6" w:rsidRDefault="00A811A6" w:rsidP="001C5F02">
      <w:pPr>
        <w:spacing w:after="0" w:line="240" w:lineRule="auto"/>
      </w:pPr>
      <w:r>
        <w:separator/>
      </w:r>
    </w:p>
  </w:endnote>
  <w:endnote w:type="continuationSeparator" w:id="0">
    <w:p w14:paraId="0E9CE504" w14:textId="77777777" w:rsidR="00A811A6" w:rsidRDefault="00A811A6" w:rsidP="001C5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45"/>
      <w:gridCol w:w="2945"/>
      <w:gridCol w:w="2945"/>
    </w:tblGrid>
    <w:tr w:rsidR="28F572F6" w14:paraId="25BEA3E9" w14:textId="77777777" w:rsidTr="28F572F6">
      <w:trPr>
        <w:trHeight w:val="300"/>
      </w:trPr>
      <w:tc>
        <w:tcPr>
          <w:tcW w:w="2945" w:type="dxa"/>
        </w:tcPr>
        <w:p w14:paraId="6C58C311" w14:textId="21CAAED1" w:rsidR="28F572F6" w:rsidRDefault="28F572F6" w:rsidP="28F572F6">
          <w:pPr>
            <w:pStyle w:val="Encabezado"/>
            <w:ind w:left="-115"/>
          </w:pPr>
        </w:p>
      </w:tc>
      <w:tc>
        <w:tcPr>
          <w:tcW w:w="2945" w:type="dxa"/>
        </w:tcPr>
        <w:p w14:paraId="1AA01B38" w14:textId="4BADECED" w:rsidR="28F572F6" w:rsidRDefault="28F572F6" w:rsidP="28F572F6">
          <w:pPr>
            <w:pStyle w:val="Encabezado"/>
            <w:jc w:val="center"/>
          </w:pPr>
        </w:p>
      </w:tc>
      <w:tc>
        <w:tcPr>
          <w:tcW w:w="2945" w:type="dxa"/>
        </w:tcPr>
        <w:p w14:paraId="4CD5A4C6" w14:textId="20B5A814" w:rsidR="28F572F6" w:rsidRDefault="28F572F6" w:rsidP="28F572F6">
          <w:pPr>
            <w:pStyle w:val="Encabezado"/>
            <w:ind w:right="-115"/>
            <w:jc w:val="right"/>
          </w:pPr>
        </w:p>
      </w:tc>
    </w:tr>
  </w:tbl>
  <w:p w14:paraId="6A584268" w14:textId="0594CA23" w:rsidR="28F572F6" w:rsidRDefault="28F572F6" w:rsidP="28F572F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647DF" w14:textId="77777777" w:rsidR="00A811A6" w:rsidRDefault="00A811A6" w:rsidP="001C5F02">
      <w:pPr>
        <w:spacing w:after="0" w:line="240" w:lineRule="auto"/>
      </w:pPr>
      <w:r>
        <w:separator/>
      </w:r>
    </w:p>
  </w:footnote>
  <w:footnote w:type="continuationSeparator" w:id="0">
    <w:p w14:paraId="1332BA04" w14:textId="77777777" w:rsidR="00A811A6" w:rsidRDefault="00A811A6" w:rsidP="001C5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488" w:type="dxa"/>
      <w:tblLook w:val="04A0" w:firstRow="1" w:lastRow="0" w:firstColumn="1" w:lastColumn="0" w:noHBand="0" w:noVBand="1"/>
    </w:tblPr>
    <w:tblGrid>
      <w:gridCol w:w="2560"/>
      <w:gridCol w:w="4319"/>
      <w:gridCol w:w="1057"/>
      <w:gridCol w:w="1552"/>
    </w:tblGrid>
    <w:tr w:rsidR="28F572F6" w:rsidRPr="00DA1AC9" w14:paraId="0F43A092" w14:textId="77777777" w:rsidTr="00DA1AC9">
      <w:trPr>
        <w:trHeight w:val="321"/>
      </w:trPr>
      <w:tc>
        <w:tcPr>
          <w:tcW w:w="256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B3A441" w14:textId="6225E964" w:rsidR="28F572F6" w:rsidRPr="00DA1AC9" w:rsidRDefault="28F572F6" w:rsidP="28F572F6">
          <w:pPr>
            <w:rPr>
              <w:rFonts w:ascii="Arial" w:hAnsi="Arial" w:cs="Arial"/>
            </w:rPr>
          </w:pPr>
          <w:r w:rsidRPr="00DA1AC9">
            <w:rPr>
              <w:rFonts w:ascii="Arial" w:hAnsi="Arial" w:cs="Arial"/>
              <w:noProof/>
            </w:rPr>
            <w:drawing>
              <wp:inline distT="0" distB="0" distL="0" distR="0" wp14:anchorId="0865D2F4" wp14:editId="1C686DFE">
                <wp:extent cx="1409700" cy="685800"/>
                <wp:effectExtent l="0" t="0" r="0" b="0"/>
                <wp:docPr id="1167592212" name="drawing" title="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592212" name="Picture 1167592212"/>
                        <pic:cNvPicPr/>
                      </pic:nvPicPr>
                      <pic:blipFill>
                        <a:blip r:embed="rId1">
                          <a:extLst>
                            <a:ext uri="{28A0092B-C50C-407E-A947-70E740481C1C}">
                              <a14:useLocalDpi xmlns:a14="http://schemas.microsoft.com/office/drawing/2010/main"/>
                            </a:ext>
                          </a:extLst>
                        </a:blip>
                        <a:stretch>
                          <a:fillRect/>
                        </a:stretch>
                      </pic:blipFill>
                      <pic:spPr>
                        <a:xfrm>
                          <a:off x="0" y="0"/>
                          <a:ext cx="1409700" cy="685800"/>
                        </a:xfrm>
                        <a:prstGeom prst="rect">
                          <a:avLst/>
                        </a:prstGeom>
                      </pic:spPr>
                    </pic:pic>
                  </a:graphicData>
                </a:graphic>
              </wp:inline>
            </w:drawing>
          </w:r>
        </w:p>
      </w:tc>
      <w:tc>
        <w:tcPr>
          <w:tcW w:w="4319"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F94942B" w14:textId="18BD0F8A" w:rsidR="28F572F6" w:rsidRPr="00DA1AC9" w:rsidRDefault="28F572F6" w:rsidP="28F572F6">
          <w:pPr>
            <w:jc w:val="center"/>
            <w:rPr>
              <w:rFonts w:ascii="Arial" w:hAnsi="Arial" w:cs="Arial"/>
              <w:b/>
              <w:bCs/>
              <w:lang w:val="es-ES"/>
            </w:rPr>
          </w:pPr>
          <w:r w:rsidRPr="00DA1AC9">
            <w:rPr>
              <w:rFonts w:ascii="Arial" w:hAnsi="Arial" w:cs="Arial"/>
              <w:b/>
              <w:bCs/>
              <w:sz w:val="24"/>
              <w:szCs w:val="24"/>
              <w:lang w:val="es-ES"/>
            </w:rPr>
            <w:t>DIAGNOSTICO TÉCNICO DE PROYECTOS TI</w:t>
          </w:r>
        </w:p>
      </w:tc>
      <w:tc>
        <w:tcPr>
          <w:tcW w:w="1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2D8455E" w14:textId="66763E10" w:rsidR="28F572F6" w:rsidRPr="00DA1AC9" w:rsidRDefault="28F572F6" w:rsidP="28F572F6">
          <w:pPr>
            <w:rPr>
              <w:rFonts w:ascii="Arial" w:hAnsi="Arial" w:cs="Arial"/>
            </w:rPr>
          </w:pPr>
          <w:r w:rsidRPr="00DA1AC9">
            <w:rPr>
              <w:rFonts w:ascii="Arial" w:eastAsia="Aptos" w:hAnsi="Arial" w:cs="Arial"/>
              <w:b/>
              <w:bCs/>
              <w:color w:val="000000" w:themeColor="text1"/>
              <w:sz w:val="20"/>
              <w:szCs w:val="20"/>
            </w:rPr>
            <w:t>Fecha:</w:t>
          </w:r>
        </w:p>
      </w:tc>
      <w:tc>
        <w:tcPr>
          <w:tcW w:w="1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AD2CDE0" w14:textId="44E2B051" w:rsidR="28F572F6" w:rsidRPr="00DA1AC9" w:rsidRDefault="00DA1AC9" w:rsidP="00DA1AC9">
          <w:pPr>
            <w:jc w:val="center"/>
            <w:rPr>
              <w:rFonts w:ascii="Arial" w:hAnsi="Arial" w:cs="Arial"/>
            </w:rPr>
          </w:pPr>
          <w:r w:rsidRPr="00DA1AC9">
            <w:rPr>
              <w:rFonts w:ascii="Arial" w:hAnsi="Arial" w:cs="Arial"/>
            </w:rPr>
            <w:t>23-12-2025</w:t>
          </w:r>
        </w:p>
      </w:tc>
    </w:tr>
    <w:tr w:rsidR="28F572F6" w:rsidRPr="00DA1AC9" w14:paraId="2A8D5819" w14:textId="77777777" w:rsidTr="00DA1AC9">
      <w:trPr>
        <w:trHeight w:val="321"/>
      </w:trPr>
      <w:tc>
        <w:tcPr>
          <w:tcW w:w="2560" w:type="dxa"/>
          <w:vMerge/>
          <w:tcBorders>
            <w:left w:val="single" w:sz="0" w:space="0" w:color="000000" w:themeColor="text1"/>
            <w:right w:val="single" w:sz="0" w:space="0" w:color="000000" w:themeColor="text1"/>
          </w:tcBorders>
          <w:vAlign w:val="center"/>
        </w:tcPr>
        <w:p w14:paraId="684AE37B" w14:textId="77777777" w:rsidR="00AD40FF" w:rsidRPr="00DA1AC9" w:rsidRDefault="00AD40FF">
          <w:pPr>
            <w:rPr>
              <w:rFonts w:ascii="Arial" w:hAnsi="Arial" w:cs="Arial"/>
            </w:rPr>
          </w:pPr>
        </w:p>
      </w:tc>
      <w:tc>
        <w:tcPr>
          <w:tcW w:w="4319" w:type="dxa"/>
          <w:vMerge/>
          <w:tcBorders>
            <w:left w:val="single" w:sz="0" w:space="0" w:color="000000" w:themeColor="text1"/>
            <w:right w:val="single" w:sz="0" w:space="0" w:color="000000" w:themeColor="text1"/>
          </w:tcBorders>
          <w:vAlign w:val="center"/>
        </w:tcPr>
        <w:p w14:paraId="593C1B6D" w14:textId="77777777" w:rsidR="00AD40FF" w:rsidRPr="00DA1AC9" w:rsidRDefault="00AD40FF">
          <w:pPr>
            <w:rPr>
              <w:rFonts w:ascii="Arial" w:hAnsi="Arial" w:cs="Arial"/>
            </w:rPr>
          </w:pPr>
        </w:p>
      </w:tc>
      <w:tc>
        <w:tcPr>
          <w:tcW w:w="1057"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1902B00F" w14:textId="493C7626" w:rsidR="28F572F6" w:rsidRPr="00DA1AC9" w:rsidRDefault="28F572F6" w:rsidP="28F572F6">
          <w:pPr>
            <w:rPr>
              <w:rFonts w:ascii="Arial" w:hAnsi="Arial" w:cs="Arial"/>
            </w:rPr>
          </w:pPr>
          <w:r w:rsidRPr="00DA1AC9">
            <w:rPr>
              <w:rFonts w:ascii="Arial" w:eastAsia="Aptos" w:hAnsi="Arial" w:cs="Arial"/>
              <w:b/>
              <w:bCs/>
              <w:color w:val="000000" w:themeColor="text1"/>
              <w:sz w:val="20"/>
              <w:szCs w:val="20"/>
            </w:rPr>
            <w:t>Versión:</w:t>
          </w:r>
        </w:p>
      </w:tc>
      <w:tc>
        <w:tcPr>
          <w:tcW w:w="1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C70DDE6" w14:textId="58AC2B4E" w:rsidR="28F572F6" w:rsidRPr="00DA1AC9" w:rsidRDefault="00D8190D" w:rsidP="28F572F6">
          <w:pPr>
            <w:jc w:val="center"/>
            <w:rPr>
              <w:rFonts w:ascii="Arial" w:hAnsi="Arial" w:cs="Arial"/>
            </w:rPr>
          </w:pPr>
          <w:r w:rsidRPr="00DA1AC9">
            <w:rPr>
              <w:rFonts w:ascii="Arial" w:eastAsia="Aptos" w:hAnsi="Arial" w:cs="Arial"/>
              <w:sz w:val="20"/>
              <w:szCs w:val="20"/>
            </w:rPr>
            <w:t>1</w:t>
          </w:r>
        </w:p>
      </w:tc>
    </w:tr>
    <w:tr w:rsidR="28F572F6" w:rsidRPr="00DA1AC9" w14:paraId="34CE7722" w14:textId="77777777" w:rsidTr="00DA1AC9">
      <w:trPr>
        <w:trHeight w:val="321"/>
      </w:trPr>
      <w:tc>
        <w:tcPr>
          <w:tcW w:w="2560"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CD99C38" w14:textId="77777777" w:rsidR="00AD40FF" w:rsidRPr="00DA1AC9" w:rsidRDefault="00AD40FF">
          <w:pPr>
            <w:rPr>
              <w:rFonts w:ascii="Arial" w:hAnsi="Arial" w:cs="Arial"/>
            </w:rPr>
          </w:pPr>
        </w:p>
      </w:tc>
      <w:tc>
        <w:tcPr>
          <w:tcW w:w="4319"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7E6E20B6" w14:textId="77777777" w:rsidR="00AD40FF" w:rsidRPr="00DA1AC9" w:rsidRDefault="00AD40FF">
          <w:pPr>
            <w:rPr>
              <w:rFonts w:ascii="Arial" w:hAnsi="Arial" w:cs="Arial"/>
            </w:rPr>
          </w:pPr>
        </w:p>
      </w:tc>
      <w:tc>
        <w:tcPr>
          <w:tcW w:w="1057"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2A57160D" w14:textId="6E18F1A0" w:rsidR="28F572F6" w:rsidRPr="00DA1AC9" w:rsidRDefault="28F572F6" w:rsidP="28F572F6">
          <w:pPr>
            <w:rPr>
              <w:rFonts w:ascii="Arial" w:hAnsi="Arial" w:cs="Arial"/>
            </w:rPr>
          </w:pPr>
          <w:r w:rsidRPr="00DA1AC9">
            <w:rPr>
              <w:rFonts w:ascii="Arial" w:eastAsia="Aptos" w:hAnsi="Arial" w:cs="Arial"/>
              <w:b/>
              <w:bCs/>
              <w:color w:val="000000" w:themeColor="text1"/>
              <w:sz w:val="20"/>
              <w:szCs w:val="20"/>
            </w:rPr>
            <w:t>Código:</w:t>
          </w:r>
        </w:p>
      </w:tc>
      <w:tc>
        <w:tcPr>
          <w:tcW w:w="155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A99F6F2" w14:textId="77E978C9" w:rsidR="28F572F6" w:rsidRPr="00DA1AC9" w:rsidRDefault="00DA1AC9" w:rsidP="28F572F6">
          <w:pPr>
            <w:jc w:val="center"/>
            <w:rPr>
              <w:rFonts w:ascii="Arial" w:hAnsi="Arial" w:cs="Arial"/>
            </w:rPr>
          </w:pPr>
          <w:r w:rsidRPr="00DA1AC9">
            <w:rPr>
              <w:rFonts w:ascii="Arial" w:hAnsi="Arial" w:cs="Arial"/>
            </w:rPr>
            <w:t>DT-FO-53</w:t>
          </w:r>
        </w:p>
      </w:tc>
    </w:tr>
  </w:tbl>
  <w:p w14:paraId="6297C55E" w14:textId="72FFD5BA" w:rsidR="001C5F02" w:rsidRPr="001C5F02" w:rsidRDefault="001C5F02">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3FE6"/>
    <w:multiLevelType w:val="multilevel"/>
    <w:tmpl w:val="5CA4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D66DF"/>
    <w:multiLevelType w:val="multilevel"/>
    <w:tmpl w:val="956CF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C2C85"/>
    <w:multiLevelType w:val="hybridMultilevel"/>
    <w:tmpl w:val="B5D685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3B02DC"/>
    <w:multiLevelType w:val="multilevel"/>
    <w:tmpl w:val="D6505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770551"/>
    <w:multiLevelType w:val="hybridMultilevel"/>
    <w:tmpl w:val="2C867FE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047A1C"/>
    <w:multiLevelType w:val="multilevel"/>
    <w:tmpl w:val="C704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F1DEE"/>
    <w:multiLevelType w:val="multilevel"/>
    <w:tmpl w:val="C374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2D49AF"/>
    <w:multiLevelType w:val="multilevel"/>
    <w:tmpl w:val="2B3E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A64C05"/>
    <w:multiLevelType w:val="multilevel"/>
    <w:tmpl w:val="33D24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DC3BF3"/>
    <w:multiLevelType w:val="multilevel"/>
    <w:tmpl w:val="288C0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A969EB"/>
    <w:multiLevelType w:val="multilevel"/>
    <w:tmpl w:val="3276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CD73C8"/>
    <w:multiLevelType w:val="multilevel"/>
    <w:tmpl w:val="34201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F72E4"/>
    <w:multiLevelType w:val="multilevel"/>
    <w:tmpl w:val="ABE0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2510C3"/>
    <w:multiLevelType w:val="hybridMultilevel"/>
    <w:tmpl w:val="7DA8F9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628433D4"/>
    <w:multiLevelType w:val="multilevel"/>
    <w:tmpl w:val="2856B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DC3800"/>
    <w:multiLevelType w:val="multilevel"/>
    <w:tmpl w:val="4FC0E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631546"/>
    <w:multiLevelType w:val="hybridMultilevel"/>
    <w:tmpl w:val="AEE2B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6585FB7"/>
    <w:multiLevelType w:val="multilevel"/>
    <w:tmpl w:val="850A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3061778">
    <w:abstractNumId w:val="3"/>
  </w:num>
  <w:num w:numId="2" w16cid:durableId="614680245">
    <w:abstractNumId w:val="1"/>
  </w:num>
  <w:num w:numId="3" w16cid:durableId="1750227518">
    <w:abstractNumId w:val="11"/>
  </w:num>
  <w:num w:numId="4" w16cid:durableId="1343320257">
    <w:abstractNumId w:val="6"/>
  </w:num>
  <w:num w:numId="5" w16cid:durableId="1411384856">
    <w:abstractNumId w:val="14"/>
  </w:num>
  <w:num w:numId="6" w16cid:durableId="798454802">
    <w:abstractNumId w:val="17"/>
  </w:num>
  <w:num w:numId="7" w16cid:durableId="831992530">
    <w:abstractNumId w:val="5"/>
  </w:num>
  <w:num w:numId="8" w16cid:durableId="2131779239">
    <w:abstractNumId w:val="15"/>
  </w:num>
  <w:num w:numId="9" w16cid:durableId="1200556417">
    <w:abstractNumId w:val="0"/>
  </w:num>
  <w:num w:numId="10" w16cid:durableId="2031249416">
    <w:abstractNumId w:val="7"/>
  </w:num>
  <w:num w:numId="11" w16cid:durableId="655761234">
    <w:abstractNumId w:val="12"/>
  </w:num>
  <w:num w:numId="12" w16cid:durableId="1225264288">
    <w:abstractNumId w:val="9"/>
  </w:num>
  <w:num w:numId="13" w16cid:durableId="1646398981">
    <w:abstractNumId w:val="2"/>
  </w:num>
  <w:num w:numId="14" w16cid:durableId="896630395">
    <w:abstractNumId w:val="8"/>
  </w:num>
  <w:num w:numId="15" w16cid:durableId="442186966">
    <w:abstractNumId w:val="4"/>
  </w:num>
  <w:num w:numId="16" w16cid:durableId="1822120000">
    <w:abstractNumId w:val="10"/>
  </w:num>
  <w:num w:numId="17" w16cid:durableId="1219707740">
    <w:abstractNumId w:val="13"/>
  </w:num>
  <w:num w:numId="18" w16cid:durableId="5986081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02"/>
    <w:rsid w:val="000004DF"/>
    <w:rsid w:val="000F4BE2"/>
    <w:rsid w:val="00105AF9"/>
    <w:rsid w:val="0013753F"/>
    <w:rsid w:val="001753CE"/>
    <w:rsid w:val="001C5F02"/>
    <w:rsid w:val="002732DF"/>
    <w:rsid w:val="003F7390"/>
    <w:rsid w:val="004128E7"/>
    <w:rsid w:val="00425713"/>
    <w:rsid w:val="00481F09"/>
    <w:rsid w:val="00666543"/>
    <w:rsid w:val="0070783A"/>
    <w:rsid w:val="00710CB8"/>
    <w:rsid w:val="00790788"/>
    <w:rsid w:val="007B4190"/>
    <w:rsid w:val="008046BE"/>
    <w:rsid w:val="00834211"/>
    <w:rsid w:val="00853675"/>
    <w:rsid w:val="009349EA"/>
    <w:rsid w:val="00A451BF"/>
    <w:rsid w:val="00A605C2"/>
    <w:rsid w:val="00A811A6"/>
    <w:rsid w:val="00AD40FF"/>
    <w:rsid w:val="00B45821"/>
    <w:rsid w:val="00B75C88"/>
    <w:rsid w:val="00BE7378"/>
    <w:rsid w:val="00C25B04"/>
    <w:rsid w:val="00CC6A4C"/>
    <w:rsid w:val="00D8190D"/>
    <w:rsid w:val="00DA1AC9"/>
    <w:rsid w:val="00DA7752"/>
    <w:rsid w:val="00DD183E"/>
    <w:rsid w:val="00E10871"/>
    <w:rsid w:val="00E47FE4"/>
    <w:rsid w:val="00ED4B52"/>
    <w:rsid w:val="00F10EA6"/>
    <w:rsid w:val="00F4555B"/>
    <w:rsid w:val="00FF3204"/>
    <w:rsid w:val="035A9EB3"/>
    <w:rsid w:val="18ABABD8"/>
    <w:rsid w:val="28F572F6"/>
    <w:rsid w:val="2D3F1492"/>
    <w:rsid w:val="4842748C"/>
    <w:rsid w:val="7D5F9DE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EBB85"/>
  <w15:chartTrackingRefBased/>
  <w15:docId w15:val="{AF99FE60-19FC-49C1-B11E-A1BCFA33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F02"/>
    <w:rPr>
      <w:lang w:val="es-CO"/>
    </w:rPr>
  </w:style>
  <w:style w:type="paragraph" w:styleId="Ttulo1">
    <w:name w:val="heading 1"/>
    <w:basedOn w:val="Normal"/>
    <w:next w:val="Normal"/>
    <w:link w:val="Ttulo1Car"/>
    <w:uiPriority w:val="9"/>
    <w:qFormat/>
    <w:rsid w:val="001C5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1C5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1C5F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C5F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C5F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C5F0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C5F0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C5F0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C5F0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C5F0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C5F0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1C5F0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C5F0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C5F0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C5F0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C5F0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C5F0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C5F02"/>
    <w:rPr>
      <w:rFonts w:eastAsiaTheme="majorEastAsia" w:cstheme="majorBidi"/>
      <w:color w:val="272727" w:themeColor="text1" w:themeTint="D8"/>
    </w:rPr>
  </w:style>
  <w:style w:type="paragraph" w:styleId="Ttulo">
    <w:name w:val="Title"/>
    <w:basedOn w:val="Normal"/>
    <w:next w:val="Normal"/>
    <w:link w:val="TtuloCar"/>
    <w:uiPriority w:val="10"/>
    <w:qFormat/>
    <w:rsid w:val="001C5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C5F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C5F0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C5F0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C5F02"/>
    <w:pPr>
      <w:spacing w:before="160"/>
      <w:jc w:val="center"/>
    </w:pPr>
    <w:rPr>
      <w:i/>
      <w:iCs/>
      <w:color w:val="404040" w:themeColor="text1" w:themeTint="BF"/>
    </w:rPr>
  </w:style>
  <w:style w:type="character" w:customStyle="1" w:styleId="CitaCar">
    <w:name w:val="Cita Car"/>
    <w:basedOn w:val="Fuentedeprrafopredeter"/>
    <w:link w:val="Cita"/>
    <w:uiPriority w:val="29"/>
    <w:rsid w:val="001C5F02"/>
    <w:rPr>
      <w:i/>
      <w:iCs/>
      <w:color w:val="404040" w:themeColor="text1" w:themeTint="BF"/>
    </w:rPr>
  </w:style>
  <w:style w:type="paragraph" w:styleId="Prrafodelista">
    <w:name w:val="List Paragraph"/>
    <w:basedOn w:val="Normal"/>
    <w:uiPriority w:val="34"/>
    <w:qFormat/>
    <w:rsid w:val="001C5F02"/>
    <w:pPr>
      <w:ind w:left="720"/>
      <w:contextualSpacing/>
    </w:pPr>
  </w:style>
  <w:style w:type="character" w:styleId="nfasisintenso">
    <w:name w:val="Intense Emphasis"/>
    <w:basedOn w:val="Fuentedeprrafopredeter"/>
    <w:uiPriority w:val="21"/>
    <w:qFormat/>
    <w:rsid w:val="001C5F02"/>
    <w:rPr>
      <w:i/>
      <w:iCs/>
      <w:color w:val="0F4761" w:themeColor="accent1" w:themeShade="BF"/>
    </w:rPr>
  </w:style>
  <w:style w:type="paragraph" w:styleId="Citadestacada">
    <w:name w:val="Intense Quote"/>
    <w:basedOn w:val="Normal"/>
    <w:next w:val="Normal"/>
    <w:link w:val="CitadestacadaCar"/>
    <w:uiPriority w:val="30"/>
    <w:qFormat/>
    <w:rsid w:val="001C5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C5F02"/>
    <w:rPr>
      <w:i/>
      <w:iCs/>
      <w:color w:val="0F4761" w:themeColor="accent1" w:themeShade="BF"/>
    </w:rPr>
  </w:style>
  <w:style w:type="character" w:styleId="Referenciaintensa">
    <w:name w:val="Intense Reference"/>
    <w:basedOn w:val="Fuentedeprrafopredeter"/>
    <w:uiPriority w:val="32"/>
    <w:qFormat/>
    <w:rsid w:val="001C5F02"/>
    <w:rPr>
      <w:b/>
      <w:bCs/>
      <w:smallCaps/>
      <w:color w:val="0F4761" w:themeColor="accent1" w:themeShade="BF"/>
      <w:spacing w:val="5"/>
    </w:rPr>
  </w:style>
  <w:style w:type="paragraph" w:styleId="Encabezado">
    <w:name w:val="header"/>
    <w:basedOn w:val="Normal"/>
    <w:link w:val="EncabezadoCar"/>
    <w:uiPriority w:val="99"/>
    <w:unhideWhenUsed/>
    <w:rsid w:val="001C5F0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C5F02"/>
    <w:rPr>
      <w:lang w:val="es-CO"/>
    </w:rPr>
  </w:style>
  <w:style w:type="paragraph" w:styleId="Piedepgina">
    <w:name w:val="footer"/>
    <w:basedOn w:val="Normal"/>
    <w:link w:val="PiedepginaCar"/>
    <w:uiPriority w:val="99"/>
    <w:unhideWhenUsed/>
    <w:rsid w:val="001C5F0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5F02"/>
    <w:rPr>
      <w:lang w:val="es-CO"/>
    </w:rPr>
  </w:style>
  <w:style w:type="paragraph" w:styleId="TtuloTDC">
    <w:name w:val="TOC Heading"/>
    <w:basedOn w:val="Ttulo1"/>
    <w:next w:val="Normal"/>
    <w:uiPriority w:val="39"/>
    <w:unhideWhenUsed/>
    <w:qFormat/>
    <w:rsid w:val="001C5F02"/>
    <w:pPr>
      <w:spacing w:before="240" w:after="0"/>
      <w:outlineLvl w:val="9"/>
    </w:pPr>
    <w:rPr>
      <w:kern w:val="0"/>
      <w:sz w:val="32"/>
      <w:szCs w:val="32"/>
      <w:lang w:val="es-ES" w:eastAsia="es-ES"/>
      <w14:ligatures w14:val="none"/>
    </w:rPr>
  </w:style>
  <w:style w:type="paragraph" w:styleId="TDC3">
    <w:name w:val="toc 3"/>
    <w:basedOn w:val="Normal"/>
    <w:next w:val="Normal"/>
    <w:autoRedefine/>
    <w:uiPriority w:val="39"/>
    <w:unhideWhenUsed/>
    <w:rsid w:val="001C5F02"/>
    <w:pPr>
      <w:spacing w:after="100"/>
      <w:ind w:left="440"/>
    </w:pPr>
  </w:style>
  <w:style w:type="character" w:styleId="Hipervnculo">
    <w:name w:val="Hyperlink"/>
    <w:basedOn w:val="Fuentedeprrafopredeter"/>
    <w:uiPriority w:val="99"/>
    <w:unhideWhenUsed/>
    <w:rsid w:val="001C5F02"/>
    <w:rPr>
      <w:color w:val="467886" w:themeColor="hyperlink"/>
      <w:u w:val="single"/>
    </w:rPr>
  </w:style>
  <w:style w:type="table" w:styleId="Tablaconcuadrcula">
    <w:name w:val="Table Grid"/>
    <w:basedOn w:val="Tablanormal"/>
    <w:uiPriority w:val="39"/>
    <w:rsid w:val="00934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7B4190"/>
    <w:pPr>
      <w:spacing w:after="100"/>
    </w:pPr>
  </w:style>
  <w:style w:type="character" w:styleId="Fuerte">
    <w:name w:val="Strong"/>
    <w:basedOn w:val="Fuentedeprrafopredeter"/>
    <w:uiPriority w:val="22"/>
    <w:qFormat/>
    <w:rsid w:val="000F4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1d785-2c90-43d2-acd6-4207220cd395">
      <Terms xmlns="http://schemas.microsoft.com/office/infopath/2007/PartnerControls"/>
    </lcf76f155ced4ddcb4097134ff3c332f>
    <TaxCatchAll xmlns="313dc85d-5bab-4eeb-86ad-9e61953798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CE412479EB8A4C9DB946EA657AD4AB" ma:contentTypeVersion="17" ma:contentTypeDescription="Create a new document." ma:contentTypeScope="" ma:versionID="facb0da9de54ae34f822e47cbe2e31ba">
  <xsd:schema xmlns:xsd="http://www.w3.org/2001/XMLSchema" xmlns:xs="http://www.w3.org/2001/XMLSchema" xmlns:p="http://schemas.microsoft.com/office/2006/metadata/properties" xmlns:ns2="313dc85d-5bab-4eeb-86ad-9e619537987a" xmlns:ns3="ea91d785-2c90-43d2-acd6-4207220cd395" targetNamespace="http://schemas.microsoft.com/office/2006/metadata/properties" ma:root="true" ma:fieldsID="fbbc4a953325c3eb6950629928212441" ns2:_="" ns3:_="">
    <xsd:import namespace="313dc85d-5bab-4eeb-86ad-9e619537987a"/>
    <xsd:import namespace="ea91d785-2c90-43d2-acd6-4207220cd39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3dc85d-5bab-4eeb-86ad-9e61953798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33c401b-0b69-451d-a1db-200d56e30ed1}" ma:internalName="TaxCatchAll" ma:showField="CatchAllData" ma:web="313dc85d-5bab-4eeb-86ad-9e619537987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1d785-2c90-43d2-acd6-4207220cd39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dc7f6f-3be3-4e08-9ed6-0e434c3b9f1d"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D2536-4792-4EED-9F3B-6CF92A9C487E}">
  <ds:schemaRefs>
    <ds:schemaRef ds:uri="http://schemas.microsoft.com/office/2006/metadata/properties"/>
    <ds:schemaRef ds:uri="http://schemas.microsoft.com/office/infopath/2007/PartnerControls"/>
    <ds:schemaRef ds:uri="ea91d785-2c90-43d2-acd6-4207220cd395"/>
    <ds:schemaRef ds:uri="313dc85d-5bab-4eeb-86ad-9e619537987a"/>
  </ds:schemaRefs>
</ds:datastoreItem>
</file>

<file path=customXml/itemProps2.xml><?xml version="1.0" encoding="utf-8"?>
<ds:datastoreItem xmlns:ds="http://schemas.openxmlformats.org/officeDocument/2006/customXml" ds:itemID="{9A295D34-DCED-45CB-8A94-FA55888A0B43}"/>
</file>

<file path=customXml/itemProps3.xml><?xml version="1.0" encoding="utf-8"?>
<ds:datastoreItem xmlns:ds="http://schemas.openxmlformats.org/officeDocument/2006/customXml" ds:itemID="{94F52CE9-F6B2-403F-B6E2-9A377BD3D1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1442</Words>
  <Characters>7935</Characters>
  <Application>Microsoft Office Word</Application>
  <DocSecurity>0</DocSecurity>
  <Lines>66</Lines>
  <Paragraphs>18</Paragraphs>
  <ScaleCrop>false</ScaleCrop>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Fernando Pacheco Garcia</dc:creator>
  <cp:keywords/>
  <dc:description/>
  <cp:lastModifiedBy>Dirleny Yiseth Varela Agudelo</cp:lastModifiedBy>
  <cp:revision>4</cp:revision>
  <dcterms:created xsi:type="dcterms:W3CDTF">2026-05-29T03:40:00Z</dcterms:created>
  <dcterms:modified xsi:type="dcterms:W3CDTF">2026-05-29T03:55:00Z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0x0101003ACE412479EB8A4C9DB946EA657AD4AB</vt:lpwstr>
  </property>
  <property fmtid="{D5CDD505-2E9C-101B-9397-08002B2CF9AE}" pid="3" name="MediaServiceImageTags">
    <vt:lpwstr/>
  </property>
</Properties>
</file>